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14C4F2A8" w:rsidR="00425159" w:rsidRPr="00425159" w:rsidRDefault="00425159" w:rsidP="008C0BF5">
      <w:pPr>
        <w:spacing w:after="0"/>
        <w:jc w:val="both"/>
        <w:rPr>
          <w:rFonts w:ascii="Arial" w:hAnsi="Arial" w:cs="Arial"/>
          <w:b/>
          <w:sz w:val="24"/>
        </w:rPr>
      </w:pPr>
      <w:bookmarkStart w:id="0" w:name="_GoBack"/>
      <w:bookmarkEnd w:id="0"/>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56788C">
            <w:rPr>
              <w:rFonts w:ascii="Arial" w:hAnsi="Arial" w:cs="Arial"/>
              <w:b/>
              <w:sz w:val="24"/>
            </w:rPr>
            <w:t>NR Ad-hoc #3</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6453C7">
        <w:rPr>
          <w:rFonts w:ascii="Arial" w:hAnsi="Arial" w:cs="Arial"/>
          <w:b/>
          <w:sz w:val="24"/>
        </w:rPr>
        <w:tab/>
      </w:r>
      <w:r w:rsidR="006453C7">
        <w:rPr>
          <w:rFonts w:ascii="Arial" w:hAnsi="Arial" w:cs="Arial"/>
          <w:b/>
          <w:sz w:val="24"/>
        </w:rPr>
        <w:tab/>
      </w:r>
      <w:r w:rsidR="006453C7">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56788C">
            <w:rPr>
              <w:rFonts w:ascii="Arial" w:hAnsi="Arial" w:cs="Arial"/>
              <w:b/>
              <w:sz w:val="24"/>
            </w:rPr>
            <w:t>R1-17</w:t>
          </w:r>
          <w:r w:rsidR="005A08F6">
            <w:rPr>
              <w:rFonts w:ascii="Arial" w:hAnsi="Arial" w:cs="Arial"/>
              <w:b/>
              <w:sz w:val="24"/>
            </w:rPr>
            <w:t>16276</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30DB357E" w:rsidR="00425159" w:rsidRPr="00425159" w:rsidRDefault="0056788C" w:rsidP="00425159">
          <w:pPr>
            <w:spacing w:after="0"/>
            <w:ind w:left="1988" w:hanging="1988"/>
            <w:jc w:val="both"/>
            <w:rPr>
              <w:rFonts w:ascii="Arial" w:hAnsi="Arial" w:cs="Arial"/>
              <w:b/>
              <w:sz w:val="24"/>
            </w:rPr>
          </w:pPr>
          <w:r>
            <w:rPr>
              <w:rFonts w:ascii="Arial" w:hAnsi="Arial" w:cs="Arial"/>
              <w:b/>
              <w:sz w:val="24"/>
            </w:rPr>
            <w:t>Nagoya, Japan 18-21th September 2017</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2CAF8314"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56788C">
            <w:rPr>
              <w:rFonts w:ascii="Arial" w:hAnsi="Arial" w:cs="Arial"/>
              <w:b/>
              <w:sz w:val="24"/>
            </w:rPr>
            <w:t>Remaining Details of SS Blocks</w:t>
          </w:r>
        </w:sdtContent>
      </w:sdt>
    </w:p>
    <w:p w14:paraId="233C83DF" w14:textId="6E6C263F"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56788C">
            <w:rPr>
              <w:rFonts w:ascii="Arial" w:hAnsi="Arial" w:cs="Arial"/>
              <w:b/>
              <w:sz w:val="24"/>
            </w:rPr>
            <w:t>6.1.1</w:t>
          </w:r>
        </w:sdtContent>
      </w:sdt>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Introduction</w:t>
      </w:r>
    </w:p>
    <w:p w14:paraId="65BC3CC1" w14:textId="79102FB5" w:rsidR="00354A1B" w:rsidRDefault="00A72C6C" w:rsidP="002D17EE">
      <w:pPr>
        <w:pStyle w:val="BodyText"/>
        <w:spacing w:before="240"/>
        <w:ind w:firstLine="288"/>
        <w:jc w:val="left"/>
        <w:rPr>
          <w:rFonts w:ascii="Times New Roman" w:hAnsi="Times New Roman"/>
          <w:sz w:val="22"/>
          <w:lang w:eastAsia="zh-CN"/>
        </w:rPr>
      </w:pPr>
      <w:r w:rsidRPr="008D515B">
        <w:rPr>
          <w:rFonts w:ascii="Times New Roman" w:hAnsi="Times New Roman"/>
          <w:sz w:val="22"/>
          <w:lang w:eastAsia="zh-CN"/>
        </w:rPr>
        <w:t>In this contributio</w:t>
      </w:r>
      <w:r w:rsidR="00D93C08" w:rsidRPr="008D515B">
        <w:rPr>
          <w:rFonts w:ascii="Times New Roman" w:hAnsi="Times New Roman"/>
          <w:sz w:val="22"/>
          <w:lang w:eastAsia="zh-CN"/>
        </w:rPr>
        <w:t>n, we discuss</w:t>
      </w:r>
      <w:r w:rsidR="00F66E83" w:rsidRPr="008D515B">
        <w:rPr>
          <w:rFonts w:ascii="Times New Roman" w:hAnsi="Times New Roman"/>
          <w:sz w:val="22"/>
          <w:lang w:eastAsia="zh-CN"/>
        </w:rPr>
        <w:t xml:space="preserve"> </w:t>
      </w:r>
      <w:r w:rsidR="001F68BB">
        <w:rPr>
          <w:rFonts w:ascii="Times New Roman" w:hAnsi="Times New Roman"/>
          <w:sz w:val="22"/>
          <w:lang w:eastAsia="zh-CN"/>
        </w:rPr>
        <w:t>remaining specification details of SS blocks.</w:t>
      </w:r>
    </w:p>
    <w:p w14:paraId="4678F741" w14:textId="77777777" w:rsidR="00FE4167" w:rsidRDefault="00FE4167" w:rsidP="002D17EE">
      <w:pPr>
        <w:pStyle w:val="BodyText"/>
        <w:spacing w:before="240"/>
        <w:ind w:firstLine="288"/>
        <w:jc w:val="left"/>
        <w:rPr>
          <w:rFonts w:ascii="Times New Roman" w:hAnsi="Times New Roman"/>
          <w:sz w:val="22"/>
          <w:lang w:eastAsia="zh-CN"/>
        </w:rPr>
      </w:pPr>
    </w:p>
    <w:p w14:paraId="4F6F8CA6" w14:textId="77777777" w:rsidR="00FE4167" w:rsidRPr="006969BE" w:rsidRDefault="00FE4167" w:rsidP="00FE4167">
      <w:pPr>
        <w:pStyle w:val="Heading1"/>
        <w:numPr>
          <w:ilvl w:val="0"/>
          <w:numId w:val="2"/>
        </w:numPr>
        <w:ind w:left="360"/>
        <w:rPr>
          <w:rFonts w:cs="Arial"/>
          <w:sz w:val="32"/>
          <w:szCs w:val="32"/>
          <w:lang w:val="en-US"/>
        </w:rPr>
      </w:pPr>
      <w:r>
        <w:rPr>
          <w:rFonts w:cs="Arial"/>
          <w:sz w:val="32"/>
          <w:szCs w:val="32"/>
          <w:lang w:val="en-US"/>
        </w:rPr>
        <w:t>Cell ID of Multiple SS blocks in Wideband CC</w:t>
      </w:r>
    </w:p>
    <w:p w14:paraId="5D142D4E" w14:textId="322A5183" w:rsidR="00940971" w:rsidRPr="00A450A9" w:rsidRDefault="00940971" w:rsidP="00940971">
      <w:pPr>
        <w:pStyle w:val="BodyText"/>
        <w:keepNext/>
        <w:spacing w:before="240"/>
        <w:ind w:firstLine="288"/>
        <w:jc w:val="left"/>
        <w:rPr>
          <w:rFonts w:ascii="Times New Roman" w:hAnsi="Times New Roman"/>
          <w:sz w:val="22"/>
        </w:rPr>
      </w:pPr>
      <w:r w:rsidRPr="00A450A9">
        <w:rPr>
          <w:rFonts w:ascii="Times New Roman" w:hAnsi="Times New Roman"/>
          <w:sz w:val="22"/>
        </w:rPr>
        <w:t xml:space="preserve">In RAN1 #90, RAN1 has sent an LS to RAN2 discussing whether or not the physical cell ID (PCID) of SS blocks in wideband CC should have the same cell ID or different cell ID. RAN2 has sent us a reply LS asking questions about the motivation and use case for two cases </w:t>
      </w:r>
      <w:r w:rsidRPr="00A450A9">
        <w:rPr>
          <w:rFonts w:ascii="Times New Roman" w:hAnsi="Times New Roman"/>
          <w:sz w:val="22"/>
        </w:rPr>
        <w:fldChar w:fldCharType="begin"/>
      </w:r>
      <w:r w:rsidRPr="00A450A9">
        <w:rPr>
          <w:rFonts w:ascii="Times New Roman" w:hAnsi="Times New Roman"/>
          <w:sz w:val="22"/>
        </w:rPr>
        <w:instrText xml:space="preserve"> REF _Ref492914282 \r \h </w:instrText>
      </w:r>
      <w:r w:rsidR="00A450A9" w:rsidRPr="00A450A9">
        <w:rPr>
          <w:rFonts w:ascii="Times New Roman" w:hAnsi="Times New Roman"/>
          <w:sz w:val="22"/>
        </w:rPr>
        <w:instrText xml:space="preserve"> \* MERGEFORMAT </w:instrText>
      </w:r>
      <w:r w:rsidRPr="00A450A9">
        <w:rPr>
          <w:rFonts w:ascii="Times New Roman" w:hAnsi="Times New Roman"/>
          <w:sz w:val="22"/>
        </w:rPr>
      </w:r>
      <w:r w:rsidRPr="00A450A9">
        <w:rPr>
          <w:rFonts w:ascii="Times New Roman" w:hAnsi="Times New Roman"/>
          <w:sz w:val="22"/>
        </w:rPr>
        <w:fldChar w:fldCharType="separate"/>
      </w:r>
      <w:r w:rsidRPr="00A450A9">
        <w:rPr>
          <w:rFonts w:ascii="Times New Roman" w:hAnsi="Times New Roman"/>
          <w:sz w:val="22"/>
        </w:rPr>
        <w:t>[3]</w:t>
      </w:r>
      <w:r w:rsidRPr="00A450A9">
        <w:rPr>
          <w:rFonts w:ascii="Times New Roman" w:hAnsi="Times New Roman"/>
          <w:sz w:val="22"/>
        </w:rPr>
        <w:fldChar w:fldCharType="end"/>
      </w:r>
      <w:r w:rsidRPr="00A450A9">
        <w:rPr>
          <w:rFonts w:ascii="Times New Roman" w:hAnsi="Times New Roman"/>
          <w:sz w:val="22"/>
        </w:rPr>
        <w:t>. In this section, we differentiate the three possible cases for multiple SS block in wideband CC and provide our proposal for the reply LS to RAN2.</w:t>
      </w:r>
    </w:p>
    <w:p w14:paraId="148FDFB9" w14:textId="12C0EE32" w:rsidR="005E62B7" w:rsidRDefault="00B97A99" w:rsidP="00FE4167">
      <w:pPr>
        <w:pStyle w:val="BodyText"/>
        <w:spacing w:before="240"/>
        <w:jc w:val="left"/>
        <w:rPr>
          <w:rFonts w:ascii="Times New Roman" w:hAnsi="Times New Roman"/>
          <w:sz w:val="22"/>
          <w:szCs w:val="22"/>
          <w:lang w:eastAsia="zh-CN"/>
        </w:rPr>
      </w:pPr>
      <w:r w:rsidRPr="00B97A99">
        <w:rPr>
          <w:rFonts w:ascii="Times New Roman" w:hAnsi="Times New Roman"/>
          <w:sz w:val="22"/>
          <w:szCs w:val="22"/>
          <w:lang w:eastAsia="zh-CN"/>
        </w:rPr>
        <w:tab/>
      </w:r>
      <w:r w:rsidRPr="00B97A99">
        <w:rPr>
          <w:rFonts w:ascii="Times New Roman" w:hAnsi="Times New Roman"/>
          <w:sz w:val="22"/>
          <w:szCs w:val="22"/>
          <w:lang w:eastAsia="zh-CN"/>
        </w:rPr>
        <w:fldChar w:fldCharType="begin"/>
      </w:r>
      <w:r w:rsidRPr="00B97A99">
        <w:rPr>
          <w:rFonts w:ascii="Times New Roman" w:hAnsi="Times New Roman"/>
          <w:sz w:val="22"/>
          <w:szCs w:val="22"/>
          <w:lang w:eastAsia="zh-CN"/>
        </w:rPr>
        <w:instrText xml:space="preserve"> REF _Ref492915982 \h  \* MERGEFORMAT </w:instrText>
      </w:r>
      <w:r w:rsidRPr="00B97A99">
        <w:rPr>
          <w:rFonts w:ascii="Times New Roman" w:hAnsi="Times New Roman"/>
          <w:sz w:val="22"/>
          <w:szCs w:val="22"/>
          <w:lang w:eastAsia="zh-CN"/>
        </w:rPr>
      </w:r>
      <w:r w:rsidRPr="00B97A99">
        <w:rPr>
          <w:rFonts w:ascii="Times New Roman" w:hAnsi="Times New Roman"/>
          <w:sz w:val="22"/>
          <w:szCs w:val="22"/>
          <w:lang w:eastAsia="zh-CN"/>
        </w:rPr>
        <w:fldChar w:fldCharType="separate"/>
      </w:r>
      <w:r w:rsidRPr="00B97A99">
        <w:rPr>
          <w:rFonts w:ascii="Times New Roman" w:hAnsi="Times New Roman"/>
          <w:sz w:val="22"/>
          <w:szCs w:val="22"/>
        </w:rPr>
        <w:t xml:space="preserve">Figure </w:t>
      </w:r>
      <w:r w:rsidRPr="00B97A99">
        <w:rPr>
          <w:rFonts w:ascii="Times New Roman" w:hAnsi="Times New Roman"/>
          <w:noProof/>
          <w:sz w:val="22"/>
          <w:szCs w:val="22"/>
        </w:rPr>
        <w:t>1</w:t>
      </w:r>
      <w:r w:rsidRPr="00B97A99">
        <w:rPr>
          <w:rFonts w:ascii="Times New Roman" w:hAnsi="Times New Roman"/>
          <w:sz w:val="22"/>
          <w:szCs w:val="22"/>
          <w:lang w:eastAsia="zh-CN"/>
        </w:rPr>
        <w:fldChar w:fldCharType="end"/>
      </w:r>
      <w:r w:rsidRPr="00B97A99">
        <w:rPr>
          <w:rFonts w:ascii="Times New Roman" w:hAnsi="Times New Roman"/>
          <w:sz w:val="22"/>
          <w:szCs w:val="22"/>
          <w:lang w:eastAsia="zh-CN"/>
        </w:rPr>
        <w:t xml:space="preserve">, </w:t>
      </w:r>
      <w:r w:rsidRPr="00B97A99">
        <w:rPr>
          <w:rFonts w:ascii="Times New Roman" w:hAnsi="Times New Roman"/>
          <w:sz w:val="22"/>
          <w:szCs w:val="22"/>
          <w:lang w:eastAsia="zh-CN"/>
        </w:rPr>
        <w:fldChar w:fldCharType="begin"/>
      </w:r>
      <w:r w:rsidRPr="00B97A99">
        <w:rPr>
          <w:rFonts w:ascii="Times New Roman" w:hAnsi="Times New Roman"/>
          <w:sz w:val="22"/>
          <w:szCs w:val="22"/>
          <w:lang w:eastAsia="zh-CN"/>
        </w:rPr>
        <w:instrText xml:space="preserve"> REF _Ref492915984 \h  \* MERGEFORMAT </w:instrText>
      </w:r>
      <w:r w:rsidRPr="00B97A99">
        <w:rPr>
          <w:rFonts w:ascii="Times New Roman" w:hAnsi="Times New Roman"/>
          <w:sz w:val="22"/>
          <w:szCs w:val="22"/>
          <w:lang w:eastAsia="zh-CN"/>
        </w:rPr>
      </w:r>
      <w:r w:rsidRPr="00B97A99">
        <w:rPr>
          <w:rFonts w:ascii="Times New Roman" w:hAnsi="Times New Roman"/>
          <w:sz w:val="22"/>
          <w:szCs w:val="22"/>
          <w:lang w:eastAsia="zh-CN"/>
        </w:rPr>
        <w:fldChar w:fldCharType="separate"/>
      </w:r>
      <w:r w:rsidRPr="00B97A99">
        <w:rPr>
          <w:rFonts w:ascii="Times New Roman" w:hAnsi="Times New Roman"/>
          <w:sz w:val="22"/>
          <w:szCs w:val="22"/>
        </w:rPr>
        <w:t xml:space="preserve">Figure </w:t>
      </w:r>
      <w:r w:rsidRPr="00B97A99">
        <w:rPr>
          <w:rFonts w:ascii="Times New Roman" w:hAnsi="Times New Roman"/>
          <w:noProof/>
          <w:sz w:val="22"/>
          <w:szCs w:val="22"/>
        </w:rPr>
        <w:t>2</w:t>
      </w:r>
      <w:r w:rsidRPr="00B97A99">
        <w:rPr>
          <w:rFonts w:ascii="Times New Roman" w:hAnsi="Times New Roman"/>
          <w:sz w:val="22"/>
          <w:szCs w:val="22"/>
          <w:lang w:eastAsia="zh-CN"/>
        </w:rPr>
        <w:fldChar w:fldCharType="end"/>
      </w:r>
      <w:r w:rsidRPr="00B97A99">
        <w:rPr>
          <w:rFonts w:ascii="Times New Roman" w:hAnsi="Times New Roman"/>
          <w:sz w:val="22"/>
          <w:szCs w:val="22"/>
          <w:lang w:eastAsia="zh-CN"/>
        </w:rPr>
        <w:t xml:space="preserve">, and </w:t>
      </w:r>
      <w:r w:rsidRPr="00B97A99">
        <w:rPr>
          <w:rFonts w:ascii="Times New Roman" w:hAnsi="Times New Roman"/>
          <w:sz w:val="22"/>
          <w:szCs w:val="22"/>
          <w:lang w:eastAsia="zh-CN"/>
        </w:rPr>
        <w:fldChar w:fldCharType="begin"/>
      </w:r>
      <w:r w:rsidRPr="00B97A99">
        <w:rPr>
          <w:rFonts w:ascii="Times New Roman" w:hAnsi="Times New Roman"/>
          <w:sz w:val="22"/>
          <w:szCs w:val="22"/>
          <w:lang w:eastAsia="zh-CN"/>
        </w:rPr>
        <w:instrText xml:space="preserve"> REF _Ref492915986 \h  \* MERGEFORMAT </w:instrText>
      </w:r>
      <w:r w:rsidRPr="00B97A99">
        <w:rPr>
          <w:rFonts w:ascii="Times New Roman" w:hAnsi="Times New Roman"/>
          <w:sz w:val="22"/>
          <w:szCs w:val="22"/>
          <w:lang w:eastAsia="zh-CN"/>
        </w:rPr>
      </w:r>
      <w:r w:rsidRPr="00B97A99">
        <w:rPr>
          <w:rFonts w:ascii="Times New Roman" w:hAnsi="Times New Roman"/>
          <w:sz w:val="22"/>
          <w:szCs w:val="22"/>
          <w:lang w:eastAsia="zh-CN"/>
        </w:rPr>
        <w:fldChar w:fldCharType="separate"/>
      </w:r>
      <w:r w:rsidRPr="00B97A99">
        <w:rPr>
          <w:rFonts w:ascii="Times New Roman" w:hAnsi="Times New Roman"/>
          <w:sz w:val="22"/>
          <w:szCs w:val="22"/>
        </w:rPr>
        <w:t xml:space="preserve">Figure </w:t>
      </w:r>
      <w:r w:rsidRPr="00B97A99">
        <w:rPr>
          <w:rFonts w:ascii="Times New Roman" w:hAnsi="Times New Roman"/>
          <w:noProof/>
          <w:sz w:val="22"/>
          <w:szCs w:val="22"/>
        </w:rPr>
        <w:t>3</w:t>
      </w:r>
      <w:r w:rsidRPr="00B97A99">
        <w:rPr>
          <w:rFonts w:ascii="Times New Roman" w:hAnsi="Times New Roman"/>
          <w:sz w:val="22"/>
          <w:szCs w:val="22"/>
          <w:lang w:eastAsia="zh-CN"/>
        </w:rPr>
        <w:fldChar w:fldCharType="end"/>
      </w:r>
      <w:r w:rsidRPr="00B97A99">
        <w:rPr>
          <w:rFonts w:ascii="Times New Roman" w:hAnsi="Times New Roman"/>
          <w:sz w:val="22"/>
          <w:szCs w:val="22"/>
          <w:lang w:eastAsia="zh-CN"/>
        </w:rPr>
        <w:t xml:space="preserve"> represent the three different cases for </w:t>
      </w:r>
      <w:proofErr w:type="spellStart"/>
      <w:r w:rsidRPr="00B97A99">
        <w:rPr>
          <w:rFonts w:ascii="Times New Roman" w:hAnsi="Times New Roman"/>
          <w:sz w:val="22"/>
          <w:szCs w:val="22"/>
          <w:lang w:eastAsia="zh-CN"/>
        </w:rPr>
        <w:t>gNB</w:t>
      </w:r>
      <w:proofErr w:type="spellEnd"/>
      <w:r w:rsidRPr="00B97A99">
        <w:rPr>
          <w:rFonts w:ascii="Times New Roman" w:hAnsi="Times New Roman"/>
          <w:sz w:val="22"/>
          <w:szCs w:val="22"/>
          <w:lang w:eastAsia="zh-CN"/>
        </w:rPr>
        <w:t xml:space="preserve"> with a wideband CC transmitting</w:t>
      </w:r>
      <w:r>
        <w:rPr>
          <w:rFonts w:ascii="Times New Roman" w:hAnsi="Times New Roman"/>
          <w:sz w:val="22"/>
          <w:szCs w:val="22"/>
          <w:lang w:eastAsia="zh-CN"/>
        </w:rPr>
        <w:t xml:space="preserve"> </w:t>
      </w:r>
      <w:proofErr w:type="gramStart"/>
      <w:r>
        <w:rPr>
          <w:rFonts w:ascii="Times New Roman" w:hAnsi="Times New Roman"/>
          <w:sz w:val="22"/>
          <w:szCs w:val="22"/>
          <w:lang w:eastAsia="zh-CN"/>
        </w:rPr>
        <w:t>multiple</w:t>
      </w:r>
      <w:proofErr w:type="gramEnd"/>
      <w:r>
        <w:rPr>
          <w:rFonts w:ascii="Times New Roman" w:hAnsi="Times New Roman"/>
          <w:sz w:val="22"/>
          <w:szCs w:val="22"/>
          <w:lang w:eastAsia="zh-CN"/>
        </w:rPr>
        <w:t xml:space="preserve"> SS Blocks in different frequency positions</w:t>
      </w:r>
      <w:r w:rsidR="00032EB0">
        <w:rPr>
          <w:rFonts w:ascii="Times New Roman" w:hAnsi="Times New Roman"/>
          <w:sz w:val="22"/>
          <w:szCs w:val="22"/>
          <w:lang w:eastAsia="zh-CN"/>
        </w:rPr>
        <w:t xml:space="preserve"> and will be denoted as option 1, 2, and 3, respectively.</w:t>
      </w:r>
    </w:p>
    <w:p w14:paraId="27744A11" w14:textId="77777777" w:rsidR="00A450A9" w:rsidRDefault="00A450A9" w:rsidP="00A450A9">
      <w:pPr>
        <w:pStyle w:val="BodyText"/>
        <w:keepNext/>
        <w:spacing w:before="240"/>
        <w:jc w:val="center"/>
      </w:pPr>
      <w:r w:rsidRPr="002540B8">
        <w:rPr>
          <w:noProof/>
          <w:lang w:eastAsia="ko-KR"/>
        </w:rPr>
        <w:drawing>
          <wp:inline distT="0" distB="0" distL="0" distR="0" wp14:anchorId="4007DDAC" wp14:editId="08CFF5FD">
            <wp:extent cx="3853543" cy="178545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79296" cy="1797391"/>
                    </a:xfrm>
                    <a:prstGeom prst="rect">
                      <a:avLst/>
                    </a:prstGeom>
                    <a:noFill/>
                    <a:ln>
                      <a:noFill/>
                    </a:ln>
                  </pic:spPr>
                </pic:pic>
              </a:graphicData>
            </a:graphic>
          </wp:inline>
        </w:drawing>
      </w:r>
    </w:p>
    <w:p w14:paraId="334A2F5D" w14:textId="77777777" w:rsidR="00A450A9" w:rsidRDefault="00A450A9" w:rsidP="00A450A9">
      <w:pPr>
        <w:pStyle w:val="Caption"/>
        <w:jc w:val="center"/>
        <w:rPr>
          <w:sz w:val="22"/>
          <w:szCs w:val="22"/>
          <w:u w:val="single"/>
          <w:lang w:eastAsia="zh-CN"/>
        </w:rPr>
      </w:pPr>
      <w:bookmarkStart w:id="1" w:name="_Ref492915982"/>
      <w:r>
        <w:t xml:space="preserve">Figure </w:t>
      </w:r>
      <w:fldSimple w:instr=" SEQ Figure \* ARABIC ">
        <w:r>
          <w:rPr>
            <w:noProof/>
          </w:rPr>
          <w:t>1</w:t>
        </w:r>
      </w:fldSimple>
      <w:bookmarkEnd w:id="1"/>
      <w:r>
        <w:t xml:space="preserve">. </w:t>
      </w:r>
      <w:proofErr w:type="spellStart"/>
      <w:proofErr w:type="gramStart"/>
      <w:r>
        <w:t>gNB</w:t>
      </w:r>
      <w:proofErr w:type="spellEnd"/>
      <w:proofErr w:type="gramEnd"/>
      <w:r>
        <w:t xml:space="preserve"> operating two virtual wideband CC each with a single SSB</w:t>
      </w:r>
    </w:p>
    <w:p w14:paraId="0E7EBBA6" w14:textId="60DF51B5" w:rsidR="00032EB0" w:rsidRDefault="00032EB0" w:rsidP="00FE4167">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Option 1) </w:t>
      </w:r>
      <w:proofErr w:type="spellStart"/>
      <w:r w:rsidRPr="00032EB0">
        <w:rPr>
          <w:rFonts w:ascii="Times New Roman" w:hAnsi="Times New Roman"/>
          <w:sz w:val="22"/>
          <w:szCs w:val="22"/>
          <w:lang w:eastAsia="zh-CN"/>
        </w:rPr>
        <w:t>gNB</w:t>
      </w:r>
      <w:proofErr w:type="spellEnd"/>
      <w:r w:rsidRPr="00032EB0">
        <w:rPr>
          <w:rFonts w:ascii="Times New Roman" w:hAnsi="Times New Roman"/>
          <w:sz w:val="22"/>
          <w:szCs w:val="22"/>
          <w:lang w:eastAsia="zh-CN"/>
        </w:rPr>
        <w:t xml:space="preserve"> operating two virtual wideband CC each with a single SSB</w:t>
      </w:r>
    </w:p>
    <w:p w14:paraId="18BF8D4E" w14:textId="256BBC5A" w:rsidR="00032EB0" w:rsidRDefault="00032EB0" w:rsidP="00E1785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In this option,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operating a wideband CC with two SSB, actually operated with two virtual wideband CC each with a single SSB. From the UE perspective, the wideband CC is received as two different cells each with SSB in different frequency locations but overlapping in terms of spectrum. Therefore, UE will associate itself with one of the virtual cells and transmit/receive all data/control signals with the chosen virtual cell. The other SSBs are visible to the UE through RRM measurements and considered signals from an</w:t>
      </w:r>
      <w:r w:rsidR="00D702AB">
        <w:rPr>
          <w:rFonts w:ascii="Times New Roman" w:hAnsi="Times New Roman"/>
          <w:sz w:val="22"/>
          <w:szCs w:val="22"/>
          <w:lang w:eastAsia="zh-CN"/>
        </w:rPr>
        <w:t>other logical cell.</w:t>
      </w:r>
      <w:r>
        <w:rPr>
          <w:rFonts w:ascii="Times New Roman" w:hAnsi="Times New Roman"/>
          <w:sz w:val="22"/>
          <w:szCs w:val="22"/>
          <w:lang w:eastAsia="zh-CN"/>
        </w:rPr>
        <w:t xml:space="preserve"> </w:t>
      </w:r>
    </w:p>
    <w:p w14:paraId="504AE7C0" w14:textId="0499DFF6" w:rsidR="00A450A9" w:rsidRDefault="00A450A9" w:rsidP="00E1785D">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No specific behavior or protocol needs to be defined as this can be supported by network implementation without any aid in the specification.</w:t>
      </w:r>
    </w:p>
    <w:p w14:paraId="2A1C1609" w14:textId="77777777" w:rsidR="00A450A9" w:rsidRDefault="00A450A9" w:rsidP="00A450A9">
      <w:pPr>
        <w:pStyle w:val="BodyText"/>
        <w:keepNext/>
        <w:spacing w:before="240"/>
        <w:jc w:val="center"/>
      </w:pPr>
      <w:r w:rsidRPr="002540B8">
        <w:rPr>
          <w:noProof/>
          <w:lang w:eastAsia="ko-KR"/>
        </w:rPr>
        <w:lastRenderedPageBreak/>
        <w:drawing>
          <wp:inline distT="0" distB="0" distL="0" distR="0" wp14:anchorId="3DDAF617" wp14:editId="141FA75A">
            <wp:extent cx="3846599" cy="1598922"/>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73585" cy="1610139"/>
                    </a:xfrm>
                    <a:prstGeom prst="rect">
                      <a:avLst/>
                    </a:prstGeom>
                    <a:noFill/>
                    <a:ln>
                      <a:noFill/>
                    </a:ln>
                  </pic:spPr>
                </pic:pic>
              </a:graphicData>
            </a:graphic>
          </wp:inline>
        </w:drawing>
      </w:r>
    </w:p>
    <w:p w14:paraId="12861B88" w14:textId="77777777" w:rsidR="00A450A9" w:rsidRDefault="00A450A9" w:rsidP="00A450A9">
      <w:pPr>
        <w:pStyle w:val="Caption"/>
        <w:jc w:val="center"/>
        <w:rPr>
          <w:sz w:val="22"/>
          <w:szCs w:val="22"/>
          <w:u w:val="single"/>
          <w:lang w:eastAsia="zh-CN"/>
        </w:rPr>
      </w:pPr>
      <w:bookmarkStart w:id="2" w:name="_Ref492915984"/>
      <w:r>
        <w:t xml:space="preserve">Figure </w:t>
      </w:r>
      <w:fldSimple w:instr=" SEQ Figure \* ARABIC ">
        <w:r>
          <w:rPr>
            <w:noProof/>
          </w:rPr>
          <w:t>2</w:t>
        </w:r>
      </w:fldSimple>
      <w:bookmarkEnd w:id="2"/>
      <w:r>
        <w:t xml:space="preserve">. </w:t>
      </w:r>
      <w:proofErr w:type="spellStart"/>
      <w:proofErr w:type="gramStart"/>
      <w:r>
        <w:t>gNB</w:t>
      </w:r>
      <w:proofErr w:type="spellEnd"/>
      <w:proofErr w:type="gramEnd"/>
      <w:r>
        <w:t xml:space="preserve"> operating a single wideband CC with single PCID and multiple SSB</w:t>
      </w:r>
    </w:p>
    <w:p w14:paraId="734641AA" w14:textId="2B207F47" w:rsidR="00032EB0" w:rsidRDefault="00032EB0" w:rsidP="00FE4167">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Option 2) </w:t>
      </w:r>
      <w:proofErr w:type="spellStart"/>
      <w:r w:rsidRPr="00032EB0">
        <w:rPr>
          <w:rFonts w:ascii="Times New Roman" w:hAnsi="Times New Roman"/>
          <w:sz w:val="22"/>
          <w:szCs w:val="22"/>
          <w:lang w:eastAsia="zh-CN"/>
        </w:rPr>
        <w:t>gNB</w:t>
      </w:r>
      <w:proofErr w:type="spellEnd"/>
      <w:r w:rsidRPr="00032EB0">
        <w:rPr>
          <w:rFonts w:ascii="Times New Roman" w:hAnsi="Times New Roman"/>
          <w:sz w:val="22"/>
          <w:szCs w:val="22"/>
          <w:lang w:eastAsia="zh-CN"/>
        </w:rPr>
        <w:t xml:space="preserve"> operating a single wideband CC with single PCID and multiple SSB</w:t>
      </w:r>
    </w:p>
    <w:p w14:paraId="463067FE" w14:textId="77777777" w:rsidR="00DB5E23" w:rsidRDefault="000B4493" w:rsidP="000B4493">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In this option,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operating a wideband CC with two SSB</w:t>
      </w:r>
      <w:r w:rsidR="00A450A9">
        <w:rPr>
          <w:rFonts w:ascii="Times New Roman" w:hAnsi="Times New Roman"/>
          <w:sz w:val="22"/>
          <w:szCs w:val="22"/>
          <w:lang w:eastAsia="zh-CN"/>
        </w:rPr>
        <w:t xml:space="preserve"> uses the same cell ID</w:t>
      </w:r>
      <w:r>
        <w:rPr>
          <w:rFonts w:ascii="Times New Roman" w:hAnsi="Times New Roman"/>
          <w:sz w:val="22"/>
          <w:szCs w:val="22"/>
          <w:lang w:eastAsia="zh-CN"/>
        </w:rPr>
        <w:t>.</w:t>
      </w:r>
      <w:r w:rsidR="00A450A9">
        <w:rPr>
          <w:rFonts w:ascii="Times New Roman" w:hAnsi="Times New Roman"/>
          <w:sz w:val="22"/>
          <w:szCs w:val="22"/>
          <w:lang w:eastAsia="zh-CN"/>
        </w:rPr>
        <w:t xml:space="preserve"> Furthermore, the network informs to the UE that there are multiple SSB being transmitted from the serving cell in different frequency locations.</w:t>
      </w:r>
      <w:r>
        <w:rPr>
          <w:rFonts w:ascii="Times New Roman" w:hAnsi="Times New Roman"/>
          <w:sz w:val="22"/>
          <w:szCs w:val="22"/>
          <w:lang w:eastAsia="zh-CN"/>
        </w:rPr>
        <w:t xml:space="preserve"> From the UE perspective, the wideband CC </w:t>
      </w:r>
      <w:r w:rsidR="00A450A9">
        <w:rPr>
          <w:rFonts w:ascii="Times New Roman" w:hAnsi="Times New Roman"/>
          <w:sz w:val="22"/>
          <w:szCs w:val="22"/>
          <w:lang w:eastAsia="zh-CN"/>
        </w:rPr>
        <w:t xml:space="preserve">simply transmits multiple SSB and all of them belong to the same cell. </w:t>
      </w:r>
    </w:p>
    <w:p w14:paraId="23BB7B24" w14:textId="47004B79" w:rsidR="00DB5E23" w:rsidRDefault="00A450A9" w:rsidP="00DB5E23">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Therefore, UE is able to perform necessary rate-matching around the transmitted SSBs and does not need to distinguish one SSB from another SSB, as they all represent the same physical cell. If signals and channels use PCID as part of the initialization, there would be no confusion from</w:t>
      </w:r>
      <w:r w:rsidR="00DB5E23">
        <w:rPr>
          <w:rFonts w:ascii="Times New Roman" w:hAnsi="Times New Roman"/>
          <w:sz w:val="22"/>
          <w:szCs w:val="22"/>
          <w:lang w:eastAsia="zh-CN"/>
        </w:rPr>
        <w:t xml:space="preserve"> the UE. </w:t>
      </w:r>
      <w:r w:rsidR="008430E8">
        <w:rPr>
          <w:rFonts w:ascii="Times New Roman" w:hAnsi="Times New Roman"/>
          <w:sz w:val="22"/>
          <w:szCs w:val="22"/>
          <w:lang w:eastAsia="zh-CN"/>
        </w:rPr>
        <w:t xml:space="preserve">RRM measurement even triggers that utilize concept of serving cell could be still associated with a single PCID. </w:t>
      </w:r>
      <w:r w:rsidR="00DB5E23">
        <w:rPr>
          <w:rFonts w:ascii="Times New Roman" w:hAnsi="Times New Roman"/>
          <w:sz w:val="22"/>
          <w:szCs w:val="22"/>
          <w:lang w:eastAsia="zh-CN"/>
        </w:rPr>
        <w:t>It may even possible to combine the measurements from different SSB in different frequency domain to obtain a cell level quantity for handover purposes.</w:t>
      </w:r>
    </w:p>
    <w:p w14:paraId="60774ED9" w14:textId="77777777" w:rsidR="00A450A9" w:rsidRDefault="00A450A9" w:rsidP="00A450A9">
      <w:pPr>
        <w:pStyle w:val="BodyText"/>
        <w:keepNext/>
        <w:spacing w:before="240"/>
        <w:jc w:val="center"/>
      </w:pPr>
      <w:r w:rsidRPr="005E62B7">
        <w:rPr>
          <w:noProof/>
          <w:lang w:eastAsia="ko-KR"/>
        </w:rPr>
        <w:drawing>
          <wp:inline distT="0" distB="0" distL="0" distR="0" wp14:anchorId="3CBAE66E" wp14:editId="6926E18D">
            <wp:extent cx="3829157" cy="176322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54290" cy="1774795"/>
                    </a:xfrm>
                    <a:prstGeom prst="rect">
                      <a:avLst/>
                    </a:prstGeom>
                    <a:noFill/>
                    <a:ln>
                      <a:noFill/>
                    </a:ln>
                  </pic:spPr>
                </pic:pic>
              </a:graphicData>
            </a:graphic>
          </wp:inline>
        </w:drawing>
      </w:r>
    </w:p>
    <w:p w14:paraId="5C18C142" w14:textId="77777777" w:rsidR="00A450A9" w:rsidRDefault="00A450A9" w:rsidP="00A450A9">
      <w:pPr>
        <w:pStyle w:val="Caption"/>
        <w:jc w:val="center"/>
        <w:rPr>
          <w:sz w:val="22"/>
          <w:szCs w:val="22"/>
          <w:u w:val="single"/>
          <w:lang w:eastAsia="zh-CN"/>
        </w:rPr>
      </w:pPr>
      <w:bookmarkStart w:id="3" w:name="_Ref492915986"/>
      <w:r>
        <w:t xml:space="preserve">Figure </w:t>
      </w:r>
      <w:fldSimple w:instr=" SEQ Figure \* ARABIC ">
        <w:r>
          <w:rPr>
            <w:noProof/>
          </w:rPr>
          <w:t>3</w:t>
        </w:r>
      </w:fldSimple>
      <w:bookmarkEnd w:id="3"/>
      <w:r>
        <w:t xml:space="preserve">. </w:t>
      </w:r>
      <w:proofErr w:type="spellStart"/>
      <w:proofErr w:type="gramStart"/>
      <w:r>
        <w:t>gNB</w:t>
      </w:r>
      <w:proofErr w:type="spellEnd"/>
      <w:proofErr w:type="gramEnd"/>
      <w:r>
        <w:t xml:space="preserve"> operating a single wideband CC with multiple PCID and multiple SSB</w:t>
      </w:r>
    </w:p>
    <w:p w14:paraId="724E7D71" w14:textId="3C23DD96" w:rsidR="00032EB0" w:rsidRDefault="00032EB0" w:rsidP="00FE4167">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Option </w:t>
      </w:r>
      <w:r w:rsidR="000B4493">
        <w:rPr>
          <w:rFonts w:ascii="Times New Roman" w:hAnsi="Times New Roman"/>
          <w:sz w:val="22"/>
          <w:szCs w:val="22"/>
          <w:lang w:eastAsia="zh-CN"/>
        </w:rPr>
        <w:t>3</w:t>
      </w:r>
      <w:r>
        <w:rPr>
          <w:rFonts w:ascii="Times New Roman" w:hAnsi="Times New Roman"/>
          <w:sz w:val="22"/>
          <w:szCs w:val="22"/>
          <w:lang w:eastAsia="zh-CN"/>
        </w:rPr>
        <w:t xml:space="preserve">) </w:t>
      </w:r>
      <w:proofErr w:type="spellStart"/>
      <w:r w:rsidRPr="00032EB0">
        <w:rPr>
          <w:rFonts w:ascii="Times New Roman" w:hAnsi="Times New Roman"/>
          <w:sz w:val="22"/>
          <w:szCs w:val="22"/>
          <w:lang w:eastAsia="zh-CN"/>
        </w:rPr>
        <w:t>gNB</w:t>
      </w:r>
      <w:proofErr w:type="spellEnd"/>
      <w:r w:rsidRPr="00032EB0">
        <w:rPr>
          <w:rFonts w:ascii="Times New Roman" w:hAnsi="Times New Roman"/>
          <w:sz w:val="22"/>
          <w:szCs w:val="22"/>
          <w:lang w:eastAsia="zh-CN"/>
        </w:rPr>
        <w:t xml:space="preserve"> operating a single wideband CC with multiple PCID and multiple SSB</w:t>
      </w:r>
    </w:p>
    <w:p w14:paraId="46F89397" w14:textId="17C0D565" w:rsidR="000B4493" w:rsidRDefault="000B4493" w:rsidP="000B4493">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In this option,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operating a wideband CC with two SSB</w:t>
      </w:r>
      <w:r w:rsidR="008430E8">
        <w:rPr>
          <w:rFonts w:ascii="Times New Roman" w:hAnsi="Times New Roman"/>
          <w:sz w:val="22"/>
          <w:szCs w:val="22"/>
          <w:lang w:eastAsia="zh-CN"/>
        </w:rPr>
        <w:t xml:space="preserve"> </w:t>
      </w:r>
      <w:r>
        <w:rPr>
          <w:rFonts w:ascii="Times New Roman" w:hAnsi="Times New Roman"/>
          <w:sz w:val="22"/>
          <w:szCs w:val="22"/>
          <w:lang w:eastAsia="zh-CN"/>
        </w:rPr>
        <w:t xml:space="preserve">each </w:t>
      </w:r>
      <w:r w:rsidR="008430E8">
        <w:rPr>
          <w:rFonts w:ascii="Times New Roman" w:hAnsi="Times New Roman"/>
          <w:sz w:val="22"/>
          <w:szCs w:val="22"/>
          <w:lang w:eastAsia="zh-CN"/>
        </w:rPr>
        <w:t>with different PCID</w:t>
      </w:r>
      <w:r>
        <w:rPr>
          <w:rFonts w:ascii="Times New Roman" w:hAnsi="Times New Roman"/>
          <w:sz w:val="22"/>
          <w:szCs w:val="22"/>
          <w:lang w:eastAsia="zh-CN"/>
        </w:rPr>
        <w:t xml:space="preserve">. </w:t>
      </w:r>
      <w:r w:rsidR="008430E8">
        <w:rPr>
          <w:rFonts w:ascii="Times New Roman" w:hAnsi="Times New Roman"/>
          <w:sz w:val="22"/>
          <w:szCs w:val="22"/>
          <w:lang w:eastAsia="zh-CN"/>
        </w:rPr>
        <w:t xml:space="preserve">Although </w:t>
      </w:r>
      <w:proofErr w:type="spellStart"/>
      <w:r w:rsidR="008430E8">
        <w:rPr>
          <w:rFonts w:ascii="Times New Roman" w:hAnsi="Times New Roman"/>
          <w:sz w:val="22"/>
          <w:szCs w:val="22"/>
          <w:lang w:eastAsia="zh-CN"/>
        </w:rPr>
        <w:t>gNB</w:t>
      </w:r>
      <w:proofErr w:type="spellEnd"/>
      <w:r w:rsidR="008430E8">
        <w:rPr>
          <w:rFonts w:ascii="Times New Roman" w:hAnsi="Times New Roman"/>
          <w:sz w:val="22"/>
          <w:szCs w:val="22"/>
          <w:lang w:eastAsia="zh-CN"/>
        </w:rPr>
        <w:t xml:space="preserve"> operation wise this may be similar to option 2, f</w:t>
      </w:r>
      <w:r>
        <w:rPr>
          <w:rFonts w:ascii="Times New Roman" w:hAnsi="Times New Roman"/>
          <w:sz w:val="22"/>
          <w:szCs w:val="22"/>
          <w:lang w:eastAsia="zh-CN"/>
        </w:rPr>
        <w:t xml:space="preserve">rom the UE perspective, </w:t>
      </w:r>
      <w:r w:rsidR="008430E8">
        <w:rPr>
          <w:rFonts w:ascii="Times New Roman" w:hAnsi="Times New Roman"/>
          <w:sz w:val="22"/>
          <w:szCs w:val="22"/>
          <w:lang w:eastAsia="zh-CN"/>
        </w:rPr>
        <w:t xml:space="preserve">UE must be made to be aware that a single cell entity now has multiple PCID associated with this. It is not clear how the definition of a cell will be impacted by this operation. Furthermore, </w:t>
      </w:r>
      <w:r w:rsidR="00A23934">
        <w:rPr>
          <w:rFonts w:ascii="Times New Roman" w:hAnsi="Times New Roman"/>
          <w:sz w:val="22"/>
          <w:szCs w:val="22"/>
          <w:lang w:eastAsia="zh-CN"/>
        </w:rPr>
        <w:t>if signal/channel transmission characteristics or procedures depend on PCID to operate, UEs operating in the same cell would operate differently depending on which SSB UE has chosen to anchor to. This creates an extra layer of complexity to the overall UE behavior.</w:t>
      </w:r>
    </w:p>
    <w:p w14:paraId="7B6EC71B" w14:textId="0BC0D47F" w:rsidR="00032EB0" w:rsidRDefault="00A23934" w:rsidP="00FE4167">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ab/>
      </w:r>
    </w:p>
    <w:p w14:paraId="7FA4CB99" w14:textId="090E45EF" w:rsidR="00E142EA" w:rsidRDefault="00E142EA" w:rsidP="00FE4167">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ab/>
        <w:t xml:space="preserve">Based on the cases above, specification would obviously support option 1. The main question to RAN2 was whether the specification should support either of option 2 and 3, support only option 2, support only option 3, or </w:t>
      </w:r>
      <w:r>
        <w:rPr>
          <w:rFonts w:ascii="Times New Roman" w:hAnsi="Times New Roman"/>
          <w:sz w:val="22"/>
          <w:szCs w:val="22"/>
          <w:lang w:eastAsia="zh-CN"/>
        </w:rPr>
        <w:lastRenderedPageBreak/>
        <w:t>b</w:t>
      </w:r>
      <w:r w:rsidRPr="00E142EA">
        <w:rPr>
          <w:rFonts w:ascii="Times New Roman" w:hAnsi="Times New Roman"/>
          <w:sz w:val="22"/>
          <w:szCs w:val="22"/>
          <w:lang w:eastAsia="zh-CN"/>
        </w:rPr>
        <w:t xml:space="preserve"> </w:t>
      </w:r>
      <w:r>
        <w:rPr>
          <w:rFonts w:ascii="Times New Roman" w:hAnsi="Times New Roman"/>
          <w:sz w:val="22"/>
          <w:szCs w:val="22"/>
          <w:lang w:eastAsia="zh-CN"/>
        </w:rPr>
        <w:t xml:space="preserve">support only </w:t>
      </w:r>
      <w:r w:rsidR="00BB1317">
        <w:rPr>
          <w:rFonts w:ascii="Times New Roman" w:hAnsi="Times New Roman"/>
          <w:sz w:val="22"/>
          <w:szCs w:val="22"/>
          <w:lang w:eastAsia="zh-CN"/>
        </w:rPr>
        <w:t>b</w:t>
      </w:r>
      <w:r>
        <w:rPr>
          <w:rFonts w:ascii="Times New Roman" w:hAnsi="Times New Roman"/>
          <w:sz w:val="22"/>
          <w:szCs w:val="22"/>
          <w:lang w:eastAsia="zh-CN"/>
        </w:rPr>
        <w:t>oth option 2 and 3. Supporting only option 1 (do not support either of option 2 and 3), would mean that we need to make sure RAN1 specification state that a single CC only supports at most one SSB, and a single CC does not support transmission of multiple SSB. However, this seems to contradict agreements made so far in RAN1. Therefore, we can focus on whether to support only option 2, only option 3, or both option 2 and 3.</w:t>
      </w:r>
    </w:p>
    <w:p w14:paraId="7B04A241" w14:textId="52B7B348" w:rsidR="00E142EA" w:rsidRDefault="00E142EA" w:rsidP="00FE4167">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ab/>
        <w:t>From the use case perspective, both option 2 and 3 try to resolve the same use case. The use case is simply a wideband cell that must transmit multiple SSB for synchronization purposes due to the fact that not all UEs support the wideband operation. The only difference between option 2 and 3, is that option 3 will complicate the very definition of a cell and may require additional behaviors and changes to the signal/channel transmission characteristics that are a function of PCID.</w:t>
      </w:r>
      <w:r w:rsidR="005D16A1">
        <w:rPr>
          <w:rFonts w:ascii="Times New Roman" w:hAnsi="Times New Roman"/>
          <w:sz w:val="22"/>
          <w:szCs w:val="22"/>
          <w:lang w:eastAsia="zh-CN"/>
        </w:rPr>
        <w:t xml:space="preserve"> At least, we were not able to identify a specific use case there absolutely required option 3.</w:t>
      </w:r>
    </w:p>
    <w:p w14:paraId="7FAF1975" w14:textId="77777777" w:rsidR="005D16A1" w:rsidRDefault="005D16A1" w:rsidP="005D16A1">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ab/>
        <w:t>Therefore, we propose the reply back to the reply LS from RAN2 as the following:</w:t>
      </w:r>
    </w:p>
    <w:p w14:paraId="337736D1" w14:textId="22D46A5A" w:rsidR="007C256C" w:rsidRPr="00073E3D" w:rsidRDefault="007C256C" w:rsidP="007C256C">
      <w:pPr>
        <w:pStyle w:val="BodyText"/>
        <w:spacing w:before="240"/>
        <w:jc w:val="left"/>
        <w:rPr>
          <w:rFonts w:ascii="Times New Roman" w:hAnsi="Times New Roman"/>
          <w:b/>
          <w:sz w:val="22"/>
          <w:szCs w:val="22"/>
        </w:rPr>
      </w:pPr>
      <w:r w:rsidRPr="00073E3D">
        <w:rPr>
          <w:rFonts w:ascii="Times New Roman" w:hAnsi="Times New Roman"/>
          <w:b/>
          <w:sz w:val="22"/>
          <w:szCs w:val="22"/>
        </w:rPr>
        <w:t xml:space="preserve">Proposal </w:t>
      </w:r>
      <w:r w:rsidR="00F82114">
        <w:rPr>
          <w:rFonts w:ascii="Times New Roman" w:hAnsi="Times New Roman"/>
          <w:b/>
          <w:sz w:val="22"/>
          <w:szCs w:val="22"/>
        </w:rPr>
        <w:t>1</w:t>
      </w:r>
      <w:r w:rsidRPr="00073E3D">
        <w:rPr>
          <w:rFonts w:ascii="Times New Roman" w:hAnsi="Times New Roman"/>
          <w:b/>
          <w:sz w:val="22"/>
          <w:szCs w:val="22"/>
        </w:rPr>
        <w:t>:</w:t>
      </w:r>
    </w:p>
    <w:p w14:paraId="71CF260C" w14:textId="1AA7C5F3" w:rsidR="007C256C" w:rsidRDefault="007C256C" w:rsidP="007C256C">
      <w:pPr>
        <w:pStyle w:val="ListParagraph"/>
        <w:numPr>
          <w:ilvl w:val="0"/>
          <w:numId w:val="20"/>
        </w:numPr>
        <w:ind w:left="360"/>
        <w:rPr>
          <w:rFonts w:ascii="Times New Roman" w:hAnsi="Times New Roman"/>
          <w:i/>
        </w:rPr>
      </w:pPr>
      <w:r>
        <w:rPr>
          <w:rFonts w:ascii="Times New Roman" w:hAnsi="Times New Roman"/>
          <w:i/>
        </w:rPr>
        <w:t>LS to RAN2:</w:t>
      </w:r>
    </w:p>
    <w:p w14:paraId="375D782C" w14:textId="5A50C3BD" w:rsidR="005D16A1" w:rsidRPr="007C256C" w:rsidRDefault="005D16A1" w:rsidP="007C256C">
      <w:pPr>
        <w:pStyle w:val="ListParagraph"/>
        <w:numPr>
          <w:ilvl w:val="1"/>
          <w:numId w:val="20"/>
        </w:numPr>
        <w:ind w:left="720"/>
        <w:rPr>
          <w:rFonts w:ascii="Times New Roman" w:hAnsi="Times New Roman"/>
          <w:i/>
        </w:rPr>
      </w:pPr>
      <w:r w:rsidRPr="007C256C">
        <w:rPr>
          <w:rFonts w:ascii="Times New Roman" w:hAnsi="Times New Roman"/>
          <w:i/>
        </w:rPr>
        <w:t xml:space="preserve">RAN1 has identified that multiple SSB could be transmitted in a wideband carrier to support synchronization and measurement for UEs with smaller RF BWs (compared to the wideband CC). </w:t>
      </w:r>
      <w:r w:rsidR="008545D6" w:rsidRPr="007C256C">
        <w:rPr>
          <w:rFonts w:ascii="Times New Roman" w:hAnsi="Times New Roman"/>
          <w:i/>
        </w:rPr>
        <w:t>R</w:t>
      </w:r>
      <w:r w:rsidRPr="007C256C">
        <w:rPr>
          <w:rFonts w:ascii="Times New Roman" w:hAnsi="Times New Roman"/>
          <w:i/>
        </w:rPr>
        <w:t>AN1 would need to conclude how the cell IDs need to be configured as RAN1 expect that there will be different signaling required for Alt 1 and 2.</w:t>
      </w:r>
    </w:p>
    <w:p w14:paraId="17D7F1D9" w14:textId="67DB9ACD" w:rsidR="005D16A1" w:rsidRPr="007C256C" w:rsidRDefault="005D16A1" w:rsidP="007C256C">
      <w:pPr>
        <w:pStyle w:val="ListParagraph"/>
        <w:numPr>
          <w:ilvl w:val="1"/>
          <w:numId w:val="20"/>
        </w:numPr>
        <w:ind w:left="720"/>
        <w:rPr>
          <w:rFonts w:ascii="Times New Roman" w:hAnsi="Times New Roman"/>
          <w:i/>
        </w:rPr>
      </w:pPr>
      <w:r w:rsidRPr="007C256C">
        <w:rPr>
          <w:rFonts w:ascii="Times New Roman" w:hAnsi="Times New Roman"/>
          <w:i/>
        </w:rPr>
        <w:t>RAN1 has not identified specific use cases that absolutely require either Alt 1 (same cell ID) or Alt 2 (different cell ID) to be specified.</w:t>
      </w:r>
      <w:r w:rsidR="007C256C" w:rsidRPr="007C256C">
        <w:rPr>
          <w:rFonts w:ascii="Times New Roman" w:hAnsi="Times New Roman"/>
          <w:i/>
        </w:rPr>
        <w:t xml:space="preserve"> Wideband deployment cases could be operated by either Alt 1 or Alt 2 (with appropriate specification support). However, RAN1 assumes that Alt 1 and Alt 2 would have quite different specification impact and therefore would like to get guidance from RAN2 on whether only Alt 1, only Alt 2, or both Alt 1 and Alt 2 should be supported in specification. </w:t>
      </w:r>
    </w:p>
    <w:p w14:paraId="7F1C98E0" w14:textId="77777777" w:rsidR="007C256C" w:rsidRDefault="007C256C" w:rsidP="00FE4167">
      <w:pPr>
        <w:pStyle w:val="BodyText"/>
        <w:spacing w:before="240"/>
        <w:jc w:val="left"/>
        <w:rPr>
          <w:rFonts w:ascii="Times New Roman" w:hAnsi="Times New Roman"/>
          <w:sz w:val="22"/>
          <w:szCs w:val="22"/>
          <w:u w:val="single"/>
          <w:lang w:eastAsia="zh-CN"/>
        </w:rPr>
      </w:pPr>
    </w:p>
    <w:p w14:paraId="0573A163" w14:textId="77777777" w:rsidR="00FE4167" w:rsidRPr="00073E3D" w:rsidRDefault="00FE4167" w:rsidP="00FE4167">
      <w:pPr>
        <w:pStyle w:val="BodyText"/>
        <w:spacing w:before="240"/>
        <w:jc w:val="left"/>
        <w:rPr>
          <w:rFonts w:ascii="Times New Roman" w:hAnsi="Times New Roman"/>
          <w:sz w:val="22"/>
          <w:szCs w:val="22"/>
          <w:u w:val="single"/>
          <w:lang w:eastAsia="zh-CN"/>
        </w:rPr>
      </w:pPr>
      <w:r w:rsidRPr="00073E3D">
        <w:rPr>
          <w:rFonts w:ascii="Times New Roman" w:hAnsi="Times New Roman"/>
          <w:sz w:val="22"/>
          <w:szCs w:val="22"/>
          <w:u w:val="single"/>
          <w:lang w:eastAsia="zh-CN"/>
        </w:rPr>
        <w:t>Cell ID of the SS blocks in frequency domain</w:t>
      </w:r>
    </w:p>
    <w:p w14:paraId="400307B7" w14:textId="77777777" w:rsidR="00FE4167" w:rsidRPr="00073E3D" w:rsidRDefault="00FE4167" w:rsidP="00FE4167">
      <w:pPr>
        <w:pStyle w:val="BodyText"/>
        <w:spacing w:before="240"/>
        <w:jc w:val="left"/>
        <w:rPr>
          <w:rFonts w:ascii="Times New Roman" w:hAnsi="Times New Roman"/>
          <w:sz w:val="22"/>
          <w:szCs w:val="22"/>
          <w:lang w:eastAsia="zh-CN"/>
        </w:rPr>
      </w:pPr>
      <w:r w:rsidRPr="00073E3D">
        <w:rPr>
          <w:rFonts w:ascii="Times New Roman" w:hAnsi="Times New Roman"/>
          <w:sz w:val="22"/>
          <w:szCs w:val="22"/>
          <w:lang w:eastAsia="zh-CN"/>
        </w:rPr>
        <w:tab/>
        <w:t>In RAN1 NR Ad-hoc#2 meeting, it was agreed that common PRB indexing is support for wideband component carrier (CC). This enables a global sharing of the RB indices for UEs operating in a wideband CC. This also implies that UE must be aware of the CC boundaries. Therefore, if multiple SS blocks exist within a CC, UE would be able to identify which SS blocks are located within a CC. Because of this, it might be beneficial to restrict the SS blocks within a CC be configured with identical cell ID. This would allow 1 to 1 mapping between a physical cell ID and CC, similar to LTE. This would definitely aid with measurements and avoid potential confusion on deriving cell level quality for handover.</w:t>
      </w:r>
    </w:p>
    <w:p w14:paraId="4F4BCC86" w14:textId="33B95B7E" w:rsidR="00FE4167" w:rsidRPr="00073E3D" w:rsidRDefault="00FE4167" w:rsidP="00FE4167">
      <w:pPr>
        <w:pStyle w:val="BodyText"/>
        <w:spacing w:before="240"/>
        <w:jc w:val="left"/>
        <w:rPr>
          <w:rFonts w:ascii="Times New Roman" w:hAnsi="Times New Roman"/>
          <w:b/>
          <w:sz w:val="22"/>
          <w:szCs w:val="22"/>
        </w:rPr>
      </w:pPr>
      <w:r w:rsidRPr="00073E3D">
        <w:rPr>
          <w:rFonts w:ascii="Times New Roman" w:hAnsi="Times New Roman"/>
          <w:b/>
          <w:sz w:val="22"/>
          <w:szCs w:val="22"/>
        </w:rPr>
        <w:t xml:space="preserve">Proposal </w:t>
      </w:r>
      <w:r w:rsidR="005D16A1">
        <w:rPr>
          <w:rFonts w:ascii="Times New Roman" w:hAnsi="Times New Roman"/>
          <w:b/>
          <w:sz w:val="22"/>
          <w:szCs w:val="22"/>
        </w:rPr>
        <w:t>2</w:t>
      </w:r>
      <w:r w:rsidRPr="00073E3D">
        <w:rPr>
          <w:rFonts w:ascii="Times New Roman" w:hAnsi="Times New Roman"/>
          <w:b/>
          <w:sz w:val="22"/>
          <w:szCs w:val="22"/>
        </w:rPr>
        <w:t>:</w:t>
      </w:r>
    </w:p>
    <w:p w14:paraId="5F3AB4BB" w14:textId="7D8B1300" w:rsidR="00D5386D" w:rsidRDefault="00FE4167" w:rsidP="00D5386D">
      <w:pPr>
        <w:pStyle w:val="ListParagraph"/>
        <w:numPr>
          <w:ilvl w:val="0"/>
          <w:numId w:val="20"/>
        </w:numPr>
        <w:ind w:left="360"/>
        <w:rPr>
          <w:rFonts w:ascii="Times New Roman" w:hAnsi="Times New Roman"/>
          <w:i/>
        </w:rPr>
      </w:pPr>
      <w:r w:rsidRPr="00010DC5">
        <w:rPr>
          <w:rFonts w:ascii="Times New Roman" w:hAnsi="Times New Roman"/>
          <w:i/>
        </w:rPr>
        <w:t>All SS blocks within a CC must have same cell ID.</w:t>
      </w:r>
    </w:p>
    <w:p w14:paraId="5B64D2E5" w14:textId="77777777" w:rsidR="00D5386D" w:rsidRDefault="00D5386D" w:rsidP="00D5386D"/>
    <w:p w14:paraId="3A6219BA" w14:textId="773BE961" w:rsidR="00F66E83" w:rsidRPr="006969BE" w:rsidRDefault="00F66E83" w:rsidP="004A5787">
      <w:pPr>
        <w:pStyle w:val="Heading1"/>
        <w:numPr>
          <w:ilvl w:val="0"/>
          <w:numId w:val="2"/>
        </w:numPr>
        <w:ind w:left="360"/>
        <w:rPr>
          <w:rFonts w:cs="Arial"/>
          <w:sz w:val="32"/>
          <w:szCs w:val="32"/>
          <w:lang w:val="en-US"/>
        </w:rPr>
      </w:pPr>
      <w:r>
        <w:rPr>
          <w:rFonts w:cs="Arial"/>
          <w:sz w:val="32"/>
          <w:szCs w:val="32"/>
          <w:lang w:val="en-US"/>
        </w:rPr>
        <w:lastRenderedPageBreak/>
        <w:t>Multiple SS blocks in Wideband CC</w:t>
      </w:r>
    </w:p>
    <w:p w14:paraId="2248FEAB" w14:textId="77777777" w:rsidR="00D5386D" w:rsidRDefault="00D5386D" w:rsidP="009E41EC">
      <w:pPr>
        <w:pStyle w:val="BodyText"/>
        <w:keepNext/>
        <w:spacing w:before="240"/>
        <w:jc w:val="left"/>
        <w:rPr>
          <w:rFonts w:ascii="Times New Roman" w:hAnsi="Times New Roman"/>
          <w:b/>
          <w:sz w:val="22"/>
          <w:szCs w:val="22"/>
        </w:rPr>
      </w:pPr>
    </w:p>
    <w:p w14:paraId="4770B389" w14:textId="0EF23DB1" w:rsidR="009E41EC" w:rsidRPr="00D5386D" w:rsidRDefault="009E41EC" w:rsidP="009E41EC">
      <w:pPr>
        <w:pStyle w:val="BodyText"/>
        <w:keepNext/>
        <w:spacing w:before="240"/>
        <w:jc w:val="left"/>
        <w:rPr>
          <w:rFonts w:ascii="Times New Roman" w:hAnsi="Times New Roman"/>
          <w:b/>
          <w:sz w:val="22"/>
          <w:szCs w:val="22"/>
        </w:rPr>
      </w:pPr>
      <w:r w:rsidRPr="00D5386D">
        <w:rPr>
          <w:rFonts w:ascii="Times New Roman" w:hAnsi="Times New Roman"/>
          <w:b/>
          <w:noProof/>
          <w:sz w:val="22"/>
          <w:szCs w:val="22"/>
          <w:lang w:eastAsia="ko-KR"/>
        </w:rPr>
        <w:drawing>
          <wp:inline distT="0" distB="0" distL="0" distR="0" wp14:anchorId="58E54E3F" wp14:editId="6CA891D7">
            <wp:extent cx="6332220" cy="210514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32220" cy="2105143"/>
                    </a:xfrm>
                    <a:prstGeom prst="rect">
                      <a:avLst/>
                    </a:prstGeom>
                    <a:noFill/>
                    <a:ln>
                      <a:noFill/>
                    </a:ln>
                  </pic:spPr>
                </pic:pic>
              </a:graphicData>
            </a:graphic>
          </wp:inline>
        </w:drawing>
      </w:r>
    </w:p>
    <w:p w14:paraId="1E790D37" w14:textId="6BEC5E6F" w:rsidR="003F23A0" w:rsidRPr="00073E3D" w:rsidRDefault="009E41EC" w:rsidP="009E41EC">
      <w:pPr>
        <w:pStyle w:val="Caption"/>
        <w:rPr>
          <w:sz w:val="22"/>
          <w:szCs w:val="22"/>
          <w:u w:val="single"/>
          <w:lang w:eastAsia="zh-CN"/>
        </w:rPr>
      </w:pPr>
      <w:bookmarkStart w:id="4" w:name="_Ref490086909"/>
      <w:r w:rsidRPr="00073E3D">
        <w:rPr>
          <w:sz w:val="22"/>
          <w:szCs w:val="22"/>
        </w:rPr>
        <w:t xml:space="preserve">Figure </w:t>
      </w:r>
      <w:r w:rsidR="00DB1BA4" w:rsidRPr="00073E3D">
        <w:rPr>
          <w:sz w:val="22"/>
          <w:szCs w:val="22"/>
        </w:rPr>
        <w:fldChar w:fldCharType="begin"/>
      </w:r>
      <w:r w:rsidR="00DB1BA4" w:rsidRPr="00073E3D">
        <w:rPr>
          <w:sz w:val="22"/>
          <w:szCs w:val="22"/>
        </w:rPr>
        <w:instrText xml:space="preserve"> SEQ Figure \* ARABIC </w:instrText>
      </w:r>
      <w:r w:rsidR="00DB1BA4" w:rsidRPr="00073E3D">
        <w:rPr>
          <w:sz w:val="22"/>
          <w:szCs w:val="22"/>
        </w:rPr>
        <w:fldChar w:fldCharType="separate"/>
      </w:r>
      <w:r w:rsidR="005E62B7">
        <w:rPr>
          <w:noProof/>
          <w:sz w:val="22"/>
          <w:szCs w:val="22"/>
        </w:rPr>
        <w:t>4</w:t>
      </w:r>
      <w:r w:rsidR="00DB1BA4" w:rsidRPr="00073E3D">
        <w:rPr>
          <w:noProof/>
          <w:sz w:val="22"/>
          <w:szCs w:val="22"/>
        </w:rPr>
        <w:fldChar w:fldCharType="end"/>
      </w:r>
      <w:bookmarkEnd w:id="4"/>
      <w:r w:rsidR="000D064E" w:rsidRPr="00073E3D">
        <w:rPr>
          <w:sz w:val="22"/>
          <w:szCs w:val="22"/>
        </w:rPr>
        <w:t>. Multiple SS blocks for Cell #A with a wideband CC, and single SS block for Cell #B and #C each with narrowband CC.</w:t>
      </w:r>
    </w:p>
    <w:p w14:paraId="24FCC848" w14:textId="2D55D233" w:rsidR="003F23A0" w:rsidRPr="00073E3D" w:rsidRDefault="001A3BFF" w:rsidP="00953E64">
      <w:pPr>
        <w:pStyle w:val="BodyText"/>
        <w:spacing w:before="240"/>
        <w:jc w:val="left"/>
        <w:rPr>
          <w:rFonts w:ascii="Times New Roman" w:hAnsi="Times New Roman"/>
          <w:sz w:val="22"/>
          <w:szCs w:val="22"/>
          <w:lang w:eastAsia="zh-CN"/>
        </w:rPr>
      </w:pPr>
      <w:r w:rsidRPr="00073E3D">
        <w:rPr>
          <w:rFonts w:ascii="Times New Roman" w:hAnsi="Times New Roman"/>
          <w:sz w:val="22"/>
          <w:szCs w:val="22"/>
          <w:lang w:eastAsia="zh-CN"/>
        </w:rPr>
        <w:tab/>
        <w:t xml:space="preserve">It may be possible that the </w:t>
      </w:r>
      <w:proofErr w:type="spellStart"/>
      <w:r w:rsidRPr="00073E3D">
        <w:rPr>
          <w:rFonts w:ascii="Times New Roman" w:hAnsi="Times New Roman"/>
          <w:sz w:val="22"/>
          <w:szCs w:val="22"/>
          <w:lang w:eastAsia="zh-CN"/>
        </w:rPr>
        <w:t>gNB</w:t>
      </w:r>
      <w:proofErr w:type="spellEnd"/>
      <w:r w:rsidRPr="00073E3D">
        <w:rPr>
          <w:rFonts w:ascii="Times New Roman" w:hAnsi="Times New Roman"/>
          <w:sz w:val="22"/>
          <w:szCs w:val="22"/>
          <w:lang w:eastAsia="zh-CN"/>
        </w:rPr>
        <w:t xml:space="preserve"> may be operating a cell with wideband and may need to send multiple SS block in different frequency locations within the system bandwidth. Additionally, it may be possible that neighbor cells are operating with a smaller system BW. This may happen if the neighboring cells are small cell deployments which do not have use more advanced PAs that would enable support of wideband carriers. An example of multiple SS blocks for a cell is illustrated in </w:t>
      </w:r>
      <w:r w:rsidRPr="00073E3D">
        <w:rPr>
          <w:rFonts w:ascii="Times New Roman" w:hAnsi="Times New Roman"/>
          <w:sz w:val="22"/>
          <w:szCs w:val="22"/>
          <w:lang w:eastAsia="zh-CN"/>
        </w:rPr>
        <w:fldChar w:fldCharType="begin"/>
      </w:r>
      <w:r w:rsidRPr="00073E3D">
        <w:rPr>
          <w:rFonts w:ascii="Times New Roman" w:hAnsi="Times New Roman"/>
          <w:sz w:val="22"/>
          <w:szCs w:val="22"/>
          <w:lang w:eastAsia="zh-CN"/>
        </w:rPr>
        <w:instrText xml:space="preserve"> REF _Ref490086909 \h </w:instrText>
      </w:r>
      <w:r w:rsidR="00073E3D" w:rsidRPr="00073E3D">
        <w:rPr>
          <w:rFonts w:ascii="Times New Roman" w:hAnsi="Times New Roman"/>
          <w:sz w:val="22"/>
          <w:szCs w:val="22"/>
          <w:lang w:eastAsia="zh-CN"/>
        </w:rPr>
        <w:instrText xml:space="preserve"> \* MERGEFORMAT </w:instrText>
      </w:r>
      <w:r w:rsidRPr="00073E3D">
        <w:rPr>
          <w:rFonts w:ascii="Times New Roman" w:hAnsi="Times New Roman"/>
          <w:sz w:val="22"/>
          <w:szCs w:val="22"/>
          <w:lang w:eastAsia="zh-CN"/>
        </w:rPr>
      </w:r>
      <w:r w:rsidRPr="00073E3D">
        <w:rPr>
          <w:rFonts w:ascii="Times New Roman" w:hAnsi="Times New Roman"/>
          <w:sz w:val="22"/>
          <w:szCs w:val="22"/>
          <w:lang w:eastAsia="zh-CN"/>
        </w:rPr>
        <w:fldChar w:fldCharType="separate"/>
      </w:r>
      <w:r w:rsidRPr="00073E3D">
        <w:rPr>
          <w:rFonts w:ascii="Times New Roman" w:hAnsi="Times New Roman"/>
          <w:sz w:val="22"/>
          <w:szCs w:val="22"/>
        </w:rPr>
        <w:t xml:space="preserve">Figure </w:t>
      </w:r>
      <w:r w:rsidRPr="00073E3D">
        <w:rPr>
          <w:rFonts w:ascii="Times New Roman" w:hAnsi="Times New Roman"/>
          <w:noProof/>
          <w:sz w:val="22"/>
          <w:szCs w:val="22"/>
        </w:rPr>
        <w:t>1</w:t>
      </w:r>
      <w:r w:rsidRPr="00073E3D">
        <w:rPr>
          <w:rFonts w:ascii="Times New Roman" w:hAnsi="Times New Roman"/>
          <w:sz w:val="22"/>
          <w:szCs w:val="22"/>
          <w:lang w:eastAsia="zh-CN"/>
        </w:rPr>
        <w:fldChar w:fldCharType="end"/>
      </w:r>
      <w:r w:rsidR="00F549CA" w:rsidRPr="00073E3D">
        <w:rPr>
          <w:rFonts w:ascii="Times New Roman" w:hAnsi="Times New Roman"/>
          <w:sz w:val="22"/>
          <w:szCs w:val="22"/>
          <w:lang w:eastAsia="zh-CN"/>
        </w:rPr>
        <w:t>.</w:t>
      </w:r>
    </w:p>
    <w:p w14:paraId="0FE30E77" w14:textId="77777777" w:rsidR="001A3BFF" w:rsidRPr="00073E3D" w:rsidRDefault="001A3BFF" w:rsidP="00953E64">
      <w:pPr>
        <w:pStyle w:val="BodyText"/>
        <w:spacing w:before="240"/>
        <w:jc w:val="left"/>
        <w:rPr>
          <w:rFonts w:ascii="Times New Roman" w:hAnsi="Times New Roman"/>
          <w:sz w:val="22"/>
          <w:szCs w:val="22"/>
          <w:lang w:eastAsia="zh-CN"/>
        </w:rPr>
      </w:pPr>
    </w:p>
    <w:p w14:paraId="4C818FB0" w14:textId="77777777" w:rsidR="005C7EC9" w:rsidRPr="00073E3D" w:rsidRDefault="005C7EC9" w:rsidP="005C7EC9">
      <w:pPr>
        <w:pStyle w:val="BodyText"/>
        <w:spacing w:before="240"/>
        <w:jc w:val="left"/>
        <w:rPr>
          <w:rFonts w:ascii="Times New Roman" w:hAnsi="Times New Roman"/>
          <w:sz w:val="22"/>
          <w:szCs w:val="22"/>
          <w:u w:val="single"/>
          <w:lang w:eastAsia="zh-CN"/>
        </w:rPr>
      </w:pPr>
      <w:r w:rsidRPr="00073E3D">
        <w:rPr>
          <w:rFonts w:ascii="Times New Roman" w:hAnsi="Times New Roman"/>
          <w:sz w:val="22"/>
          <w:szCs w:val="22"/>
          <w:u w:val="single"/>
          <w:lang w:eastAsia="zh-CN"/>
        </w:rPr>
        <w:t>Signaling of SS blocks in wideband CC &amp; Supported number of SS blocks in wideband CC</w:t>
      </w:r>
    </w:p>
    <w:p w14:paraId="21721DDE" w14:textId="506DB7BB" w:rsidR="005C7EC9" w:rsidRPr="00073E3D" w:rsidRDefault="005C7EC9" w:rsidP="005C7EC9">
      <w:pPr>
        <w:pStyle w:val="BodyText"/>
        <w:spacing w:before="240"/>
        <w:ind w:firstLine="288"/>
        <w:jc w:val="left"/>
        <w:rPr>
          <w:rFonts w:ascii="Times New Roman" w:hAnsi="Times New Roman"/>
          <w:sz w:val="22"/>
          <w:szCs w:val="22"/>
          <w:lang w:eastAsia="zh-CN"/>
        </w:rPr>
      </w:pPr>
      <w:r w:rsidRPr="00073E3D">
        <w:rPr>
          <w:rFonts w:ascii="Times New Roman" w:hAnsi="Times New Roman"/>
          <w:sz w:val="22"/>
          <w:szCs w:val="22"/>
          <w:lang w:eastAsia="zh-CN"/>
        </w:rPr>
        <w:t xml:space="preserve">The actual transmission of SS blocks in a frequency was agreed in RAN1 to be signaled to the UE. Given that the actual transmission time/frequency location of the SS blocks is needed for reception of control and data channels, the information should be provided to the UE as early as possible. This implies that the actual transmission of the SS block may need to be contained in the minimum system information (MSI). As mentioned in our companion contribution </w:t>
      </w:r>
      <w:r w:rsidRPr="00073E3D">
        <w:rPr>
          <w:rFonts w:ascii="Times New Roman" w:hAnsi="Times New Roman"/>
          <w:sz w:val="22"/>
          <w:szCs w:val="22"/>
          <w:lang w:eastAsia="zh-CN"/>
        </w:rPr>
        <w:fldChar w:fldCharType="begin"/>
      </w:r>
      <w:r w:rsidRPr="00073E3D">
        <w:rPr>
          <w:rFonts w:ascii="Times New Roman" w:hAnsi="Times New Roman"/>
          <w:sz w:val="22"/>
          <w:szCs w:val="22"/>
          <w:lang w:eastAsia="zh-CN"/>
        </w:rPr>
        <w:instrText xml:space="preserve"> REF _Ref489893886 \r </w:instrText>
      </w:r>
      <w:r w:rsidR="00073E3D" w:rsidRPr="00073E3D">
        <w:rPr>
          <w:rFonts w:ascii="Times New Roman" w:hAnsi="Times New Roman"/>
          <w:sz w:val="22"/>
          <w:szCs w:val="22"/>
          <w:lang w:eastAsia="zh-CN"/>
        </w:rPr>
        <w:instrText xml:space="preserve"> \* MERGEFORMAT </w:instrText>
      </w:r>
      <w:r w:rsidRPr="00073E3D">
        <w:rPr>
          <w:rFonts w:ascii="Times New Roman" w:hAnsi="Times New Roman"/>
          <w:sz w:val="22"/>
          <w:szCs w:val="22"/>
          <w:lang w:eastAsia="zh-CN"/>
        </w:rPr>
        <w:fldChar w:fldCharType="separate"/>
      </w:r>
      <w:r w:rsidRPr="00073E3D">
        <w:rPr>
          <w:rFonts w:ascii="Times New Roman" w:hAnsi="Times New Roman"/>
          <w:sz w:val="22"/>
          <w:szCs w:val="22"/>
          <w:lang w:eastAsia="zh-CN"/>
        </w:rPr>
        <w:t>[1]</w:t>
      </w:r>
      <w:r w:rsidRPr="00073E3D">
        <w:rPr>
          <w:rFonts w:ascii="Times New Roman" w:hAnsi="Times New Roman"/>
          <w:sz w:val="22"/>
          <w:szCs w:val="22"/>
          <w:lang w:eastAsia="zh-CN"/>
        </w:rPr>
        <w:fldChar w:fldCharType="end"/>
      </w:r>
      <w:r w:rsidR="00F549CA" w:rsidRPr="00073E3D">
        <w:rPr>
          <w:rFonts w:ascii="Times New Roman" w:hAnsi="Times New Roman"/>
          <w:sz w:val="22"/>
          <w:szCs w:val="22"/>
          <w:lang w:eastAsia="zh-CN"/>
        </w:rPr>
        <w:t>, e</w:t>
      </w:r>
      <w:r w:rsidRPr="00073E3D">
        <w:rPr>
          <w:rFonts w:ascii="Times New Roman" w:hAnsi="Times New Roman"/>
          <w:sz w:val="22"/>
          <w:szCs w:val="22"/>
          <w:lang w:eastAsia="zh-CN"/>
        </w:rPr>
        <w:t>ach SS block should be associated with its own RMSI. The RMSI should contain the signaling for the actual SS block transmissions.</w:t>
      </w:r>
    </w:p>
    <w:p w14:paraId="31F099B4" w14:textId="77777777" w:rsidR="005C7EC9" w:rsidRPr="00073E3D" w:rsidRDefault="005C7EC9" w:rsidP="005C7EC9">
      <w:pPr>
        <w:pStyle w:val="BodyText"/>
        <w:spacing w:before="240"/>
        <w:ind w:firstLine="288"/>
        <w:jc w:val="left"/>
        <w:rPr>
          <w:rFonts w:ascii="Times New Roman" w:hAnsi="Times New Roman"/>
          <w:sz w:val="22"/>
          <w:szCs w:val="22"/>
          <w:lang w:eastAsia="zh-CN"/>
        </w:rPr>
      </w:pPr>
      <w:r w:rsidRPr="00073E3D">
        <w:rPr>
          <w:rFonts w:ascii="Times New Roman" w:hAnsi="Times New Roman"/>
          <w:sz w:val="22"/>
          <w:szCs w:val="22"/>
          <w:lang w:eastAsia="zh-CN"/>
        </w:rPr>
        <w:t xml:space="preserve">The indication of actual transmission of SS blocks other than what was provided in the RMSI could be configured by other SI (OSI) or dedicated signaling to the UE. This could be done using reservation signaling or another configuration of actual transmission of SS blocks. In general, as long as the </w:t>
      </w:r>
      <w:proofErr w:type="spellStart"/>
      <w:r w:rsidRPr="00073E3D">
        <w:rPr>
          <w:rFonts w:ascii="Times New Roman" w:hAnsi="Times New Roman"/>
          <w:sz w:val="22"/>
          <w:szCs w:val="22"/>
          <w:lang w:eastAsia="zh-CN"/>
        </w:rPr>
        <w:t>gNB</w:t>
      </w:r>
      <w:proofErr w:type="spellEnd"/>
      <w:r w:rsidRPr="00073E3D">
        <w:rPr>
          <w:rFonts w:ascii="Times New Roman" w:hAnsi="Times New Roman"/>
          <w:sz w:val="22"/>
          <w:szCs w:val="22"/>
          <w:lang w:eastAsia="zh-CN"/>
        </w:rPr>
        <w:t xml:space="preserve"> can signal the exact time/frequency positions of all transmitted SS blocks to the UE, there may not need to be a limit of the number of SS blocks in the wideband CC. The only limiting aspect should be the signaling overhead to support very large number of SS blocks in wideband CC.</w:t>
      </w:r>
    </w:p>
    <w:p w14:paraId="76454FE0" w14:textId="76AED074" w:rsidR="005C7EC9" w:rsidRPr="00073E3D" w:rsidRDefault="005C7EC9" w:rsidP="005C7EC9">
      <w:pPr>
        <w:jc w:val="both"/>
        <w:rPr>
          <w:b/>
          <w:sz w:val="22"/>
          <w:szCs w:val="22"/>
        </w:rPr>
      </w:pPr>
      <w:r w:rsidRPr="00073E3D">
        <w:rPr>
          <w:b/>
          <w:sz w:val="22"/>
          <w:szCs w:val="22"/>
        </w:rPr>
        <w:t xml:space="preserve">Proposal </w:t>
      </w:r>
      <w:r w:rsidR="00D5386D">
        <w:rPr>
          <w:b/>
          <w:sz w:val="22"/>
          <w:szCs w:val="22"/>
        </w:rPr>
        <w:t>3</w:t>
      </w:r>
      <w:r w:rsidRPr="00073E3D">
        <w:rPr>
          <w:b/>
          <w:sz w:val="22"/>
          <w:szCs w:val="22"/>
        </w:rPr>
        <w:t>:</w:t>
      </w:r>
    </w:p>
    <w:p w14:paraId="13C915B1" w14:textId="42F6608C" w:rsidR="00E81517" w:rsidRPr="00942A0C" w:rsidRDefault="00E81517" w:rsidP="00942A0C">
      <w:pPr>
        <w:pStyle w:val="ListParagraph"/>
        <w:numPr>
          <w:ilvl w:val="0"/>
          <w:numId w:val="20"/>
        </w:numPr>
        <w:ind w:left="360"/>
        <w:rPr>
          <w:rFonts w:ascii="Times New Roman" w:hAnsi="Times New Roman"/>
          <w:i/>
        </w:rPr>
      </w:pPr>
      <w:r w:rsidRPr="00942A0C">
        <w:rPr>
          <w:rFonts w:ascii="Times New Roman" w:hAnsi="Times New Roman"/>
          <w:i/>
        </w:rPr>
        <w:t>All actual transmitted SS blocks in a wideband CC is informed to the UE.</w:t>
      </w:r>
    </w:p>
    <w:p w14:paraId="15C61787" w14:textId="77777777" w:rsidR="00865997" w:rsidRDefault="00865997" w:rsidP="005C7EC9">
      <w:pPr>
        <w:pStyle w:val="BodyText"/>
        <w:spacing w:before="240"/>
        <w:jc w:val="left"/>
        <w:rPr>
          <w:rFonts w:ascii="Times New Roman" w:hAnsi="Times New Roman"/>
          <w:sz w:val="22"/>
          <w:szCs w:val="22"/>
          <w:lang w:eastAsia="zh-CN"/>
        </w:rPr>
      </w:pPr>
    </w:p>
    <w:p w14:paraId="03473448" w14:textId="77777777" w:rsidR="00784A45" w:rsidRPr="00073E3D" w:rsidRDefault="00784A45" w:rsidP="005C7EC9">
      <w:pPr>
        <w:pStyle w:val="BodyText"/>
        <w:spacing w:before="240"/>
        <w:jc w:val="left"/>
        <w:rPr>
          <w:rFonts w:ascii="Times New Roman" w:hAnsi="Times New Roman"/>
          <w:sz w:val="22"/>
          <w:szCs w:val="22"/>
          <w:lang w:eastAsia="zh-CN"/>
        </w:rPr>
      </w:pPr>
    </w:p>
    <w:p w14:paraId="4E4B1D64" w14:textId="77777777" w:rsidR="005C7EC9" w:rsidRPr="00073E3D" w:rsidRDefault="005C7EC9" w:rsidP="005C7EC9">
      <w:pPr>
        <w:pStyle w:val="BodyText"/>
        <w:spacing w:before="240"/>
        <w:jc w:val="left"/>
        <w:rPr>
          <w:rFonts w:ascii="Times New Roman" w:hAnsi="Times New Roman"/>
          <w:i/>
          <w:sz w:val="22"/>
          <w:szCs w:val="22"/>
          <w:u w:val="single"/>
          <w:lang w:eastAsia="zh-CN"/>
        </w:rPr>
      </w:pPr>
      <w:r w:rsidRPr="00073E3D">
        <w:rPr>
          <w:rFonts w:ascii="Times New Roman" w:hAnsi="Times New Roman"/>
          <w:i/>
          <w:sz w:val="22"/>
          <w:szCs w:val="22"/>
          <w:u w:val="single"/>
          <w:lang w:eastAsia="zh-CN"/>
        </w:rPr>
        <w:lastRenderedPageBreak/>
        <w:t>Transmission time alignment between SS blocks from the same cell in different frequency</w:t>
      </w:r>
    </w:p>
    <w:p w14:paraId="61A48898" w14:textId="45F28E55" w:rsidR="004038DA" w:rsidRPr="00073E3D" w:rsidRDefault="004038DA" w:rsidP="005C7EC9">
      <w:pPr>
        <w:pStyle w:val="BodyText"/>
        <w:spacing w:before="240"/>
        <w:ind w:firstLine="288"/>
        <w:jc w:val="left"/>
        <w:rPr>
          <w:rFonts w:ascii="Times New Roman" w:hAnsi="Times New Roman"/>
          <w:sz w:val="22"/>
          <w:szCs w:val="22"/>
          <w:lang w:eastAsia="zh-CN"/>
        </w:rPr>
      </w:pPr>
      <w:r w:rsidRPr="00073E3D">
        <w:rPr>
          <w:rFonts w:ascii="Times New Roman" w:hAnsi="Times New Roman"/>
          <w:sz w:val="22"/>
          <w:szCs w:val="22"/>
          <w:lang w:eastAsia="zh-CN"/>
        </w:rPr>
        <w:t>If multiple SS block belong to the same cell, and UE is able to receive multiple SS blo</w:t>
      </w:r>
      <w:r w:rsidR="00543181" w:rsidRPr="00073E3D">
        <w:rPr>
          <w:rFonts w:ascii="Times New Roman" w:hAnsi="Times New Roman"/>
          <w:sz w:val="22"/>
          <w:szCs w:val="22"/>
          <w:lang w:eastAsia="zh-CN"/>
        </w:rPr>
        <w:t>cks</w:t>
      </w:r>
      <w:r w:rsidRPr="00073E3D">
        <w:rPr>
          <w:rFonts w:ascii="Times New Roman" w:hAnsi="Times New Roman"/>
          <w:sz w:val="22"/>
          <w:szCs w:val="22"/>
          <w:lang w:eastAsia="zh-CN"/>
        </w:rPr>
        <w:t xml:space="preserve">, it would be beneficial for the UE to utilize the measurement from SS blocks in different frequency to improve measurements for the cell. However, if the SS blocks transmitted in different frequency positions for the same cell were operated independently, allowing different number of SS blocks (i.e. beams) and transmitting on different candidate positions, it would </w:t>
      </w:r>
      <w:r w:rsidR="00543181" w:rsidRPr="00073E3D">
        <w:rPr>
          <w:rFonts w:ascii="Times New Roman" w:hAnsi="Times New Roman"/>
          <w:sz w:val="22"/>
          <w:szCs w:val="22"/>
          <w:lang w:eastAsia="zh-CN"/>
        </w:rPr>
        <w:t xml:space="preserve">require extra processing to detect and measure SS blocks from different frequency positions. Therefore, we propose that all SS blocks </w:t>
      </w:r>
      <w:r w:rsidR="00D200E8" w:rsidRPr="00073E3D">
        <w:rPr>
          <w:rFonts w:ascii="Times New Roman" w:hAnsi="Times New Roman"/>
          <w:sz w:val="22"/>
          <w:szCs w:val="22"/>
          <w:lang w:eastAsia="zh-CN"/>
        </w:rPr>
        <w:t xml:space="preserve">within a CC have aligned transmission </w:t>
      </w:r>
      <w:r w:rsidR="00F81CF3" w:rsidRPr="00073E3D">
        <w:rPr>
          <w:rFonts w:ascii="Times New Roman" w:hAnsi="Times New Roman"/>
          <w:sz w:val="22"/>
          <w:szCs w:val="22"/>
          <w:lang w:eastAsia="zh-CN"/>
        </w:rPr>
        <w:t xml:space="preserve">timing. This would result in SS blocks occupying the same candidate positions (i.e. same SS block indices). </w:t>
      </w:r>
    </w:p>
    <w:p w14:paraId="4D96E128" w14:textId="2CB5AFB7" w:rsidR="00F81CF3" w:rsidRPr="00073E3D" w:rsidRDefault="00F81CF3" w:rsidP="005C7EC9">
      <w:pPr>
        <w:pStyle w:val="BodyText"/>
        <w:spacing w:before="240"/>
        <w:ind w:firstLine="288"/>
        <w:jc w:val="left"/>
        <w:rPr>
          <w:rFonts w:ascii="Times New Roman" w:hAnsi="Times New Roman"/>
          <w:sz w:val="22"/>
          <w:szCs w:val="22"/>
          <w:lang w:eastAsia="zh-CN"/>
        </w:rPr>
      </w:pPr>
      <w:r w:rsidRPr="00073E3D">
        <w:rPr>
          <w:rFonts w:ascii="Times New Roman" w:hAnsi="Times New Roman"/>
          <w:sz w:val="22"/>
          <w:szCs w:val="22"/>
          <w:lang w:eastAsia="zh-CN"/>
        </w:rPr>
        <w:t>The aligned transmission instances of the SS blocks, would have the benefit that same beam could be assumed for all SS blocks in different frequency positions. This allows the UE to additionally aggregate measurements in different frequency positions to achieve better measurement accuracy.</w:t>
      </w:r>
    </w:p>
    <w:p w14:paraId="253FF2D7" w14:textId="672D63F4" w:rsidR="005C7EC9" w:rsidRPr="00073E3D" w:rsidRDefault="005C7EC9" w:rsidP="005C7EC9">
      <w:pPr>
        <w:jc w:val="both"/>
        <w:rPr>
          <w:b/>
          <w:sz w:val="22"/>
          <w:szCs w:val="22"/>
        </w:rPr>
      </w:pPr>
      <w:r w:rsidRPr="00073E3D">
        <w:rPr>
          <w:b/>
          <w:sz w:val="22"/>
          <w:szCs w:val="22"/>
        </w:rPr>
        <w:t xml:space="preserve">Proposal </w:t>
      </w:r>
      <w:r w:rsidR="00D5386D">
        <w:rPr>
          <w:b/>
          <w:sz w:val="22"/>
          <w:szCs w:val="22"/>
        </w:rPr>
        <w:t>4</w:t>
      </w:r>
      <w:r w:rsidRPr="00073E3D">
        <w:rPr>
          <w:b/>
          <w:sz w:val="22"/>
          <w:szCs w:val="22"/>
        </w:rPr>
        <w:t>:</w:t>
      </w:r>
    </w:p>
    <w:p w14:paraId="4797C550" w14:textId="6FEC0C0A" w:rsidR="00F81CF3" w:rsidRPr="00942A0C" w:rsidRDefault="00F81CF3" w:rsidP="00942A0C">
      <w:pPr>
        <w:pStyle w:val="ListParagraph"/>
        <w:numPr>
          <w:ilvl w:val="0"/>
          <w:numId w:val="20"/>
        </w:numPr>
        <w:ind w:left="360"/>
        <w:rPr>
          <w:rFonts w:ascii="Times New Roman" w:hAnsi="Times New Roman"/>
          <w:i/>
        </w:rPr>
      </w:pPr>
      <w:r w:rsidRPr="00942A0C">
        <w:rPr>
          <w:rFonts w:ascii="Times New Roman" w:hAnsi="Times New Roman"/>
          <w:i/>
        </w:rPr>
        <w:t>All SS blocks within a CC must have same set of SS block indices (i.e. aligned transmission instances).</w:t>
      </w:r>
    </w:p>
    <w:p w14:paraId="5CE80F2D" w14:textId="77777777" w:rsidR="00942A0C" w:rsidRDefault="00942A0C" w:rsidP="00F81CF3">
      <w:pPr>
        <w:pStyle w:val="BodyText"/>
        <w:spacing w:before="240"/>
        <w:jc w:val="left"/>
        <w:rPr>
          <w:rFonts w:ascii="Times New Roman" w:hAnsi="Times New Roman"/>
          <w:sz w:val="22"/>
          <w:szCs w:val="22"/>
          <w:u w:val="single"/>
          <w:lang w:eastAsia="zh-CN"/>
        </w:rPr>
      </w:pPr>
    </w:p>
    <w:p w14:paraId="4E7E170E" w14:textId="77777777" w:rsidR="00091B3E" w:rsidRPr="00073E3D" w:rsidRDefault="00091B3E" w:rsidP="00091B3E">
      <w:pPr>
        <w:pStyle w:val="BodyText"/>
        <w:spacing w:before="240"/>
        <w:jc w:val="left"/>
        <w:rPr>
          <w:rFonts w:ascii="Times New Roman" w:hAnsi="Times New Roman"/>
          <w:sz w:val="22"/>
          <w:szCs w:val="22"/>
          <w:u w:val="single"/>
          <w:lang w:eastAsia="zh-CN"/>
        </w:rPr>
      </w:pPr>
      <w:r w:rsidRPr="00073E3D">
        <w:rPr>
          <w:rFonts w:ascii="Times New Roman" w:hAnsi="Times New Roman"/>
          <w:sz w:val="22"/>
          <w:szCs w:val="22"/>
          <w:u w:val="single"/>
          <w:lang w:eastAsia="zh-CN"/>
        </w:rPr>
        <w:t>RRM measurement with multiple SS blocks in wideband CC</w:t>
      </w:r>
    </w:p>
    <w:p w14:paraId="564761A1" w14:textId="77777777" w:rsidR="00091B3E" w:rsidRPr="00073E3D" w:rsidRDefault="00091B3E" w:rsidP="00091B3E">
      <w:pPr>
        <w:pStyle w:val="BodyText"/>
        <w:spacing w:before="240"/>
        <w:ind w:firstLine="288"/>
        <w:jc w:val="left"/>
        <w:rPr>
          <w:rFonts w:ascii="Times New Roman" w:hAnsi="Times New Roman"/>
          <w:sz w:val="22"/>
          <w:szCs w:val="22"/>
          <w:lang w:eastAsia="zh-CN"/>
        </w:rPr>
      </w:pPr>
      <w:r w:rsidRPr="00073E3D">
        <w:rPr>
          <w:rFonts w:ascii="Times New Roman" w:hAnsi="Times New Roman"/>
          <w:sz w:val="22"/>
          <w:szCs w:val="22"/>
          <w:lang w:eastAsia="zh-CN"/>
        </w:rPr>
        <w:t xml:space="preserve">Detection of NR PSS/SSS of neighbor cells and continuous tracking and measurement of SS block would typically require a separate functional block in the UE receiver. These detection and measurements should be able to be performed even during control and data reception for UEs in CONNECTED mode. If the UE is required to monitor and detect multiple SS blocks simultaneously for SS block in different frequency, this would lead to significant increase in UE receiver complexity. </w:t>
      </w:r>
    </w:p>
    <w:p w14:paraId="0B794CC3" w14:textId="77777777" w:rsidR="00091B3E" w:rsidRDefault="00091B3E" w:rsidP="00091B3E">
      <w:pPr>
        <w:pStyle w:val="BodyText"/>
        <w:spacing w:before="240"/>
        <w:ind w:firstLine="288"/>
        <w:jc w:val="left"/>
        <w:rPr>
          <w:rFonts w:ascii="Times New Roman" w:hAnsi="Times New Roman"/>
          <w:sz w:val="22"/>
          <w:szCs w:val="22"/>
          <w:lang w:eastAsia="zh-CN"/>
        </w:rPr>
      </w:pPr>
      <w:r w:rsidRPr="00073E3D">
        <w:rPr>
          <w:rFonts w:ascii="Times New Roman" w:hAnsi="Times New Roman"/>
          <w:sz w:val="22"/>
          <w:szCs w:val="22"/>
          <w:lang w:eastAsia="zh-CN"/>
        </w:rPr>
        <w:t xml:space="preserve">Therefore, the </w:t>
      </w:r>
      <w:proofErr w:type="spellStart"/>
      <w:r w:rsidRPr="00073E3D">
        <w:rPr>
          <w:rFonts w:ascii="Times New Roman" w:hAnsi="Times New Roman"/>
          <w:sz w:val="22"/>
          <w:szCs w:val="22"/>
          <w:lang w:eastAsia="zh-CN"/>
        </w:rPr>
        <w:t>gNB</w:t>
      </w:r>
      <w:proofErr w:type="spellEnd"/>
      <w:r w:rsidRPr="00073E3D">
        <w:rPr>
          <w:rFonts w:ascii="Times New Roman" w:hAnsi="Times New Roman"/>
          <w:sz w:val="22"/>
          <w:szCs w:val="22"/>
          <w:lang w:eastAsia="zh-CN"/>
        </w:rPr>
        <w:t xml:space="preserve"> should indicate to the UE the frequency layer (i.e. frequency position of the SS block) intended to be </w:t>
      </w:r>
      <w:r>
        <w:rPr>
          <w:rFonts w:ascii="Times New Roman" w:hAnsi="Times New Roman"/>
          <w:sz w:val="22"/>
          <w:szCs w:val="22"/>
          <w:lang w:eastAsia="zh-CN"/>
        </w:rPr>
        <w:t>part of the measurement object</w:t>
      </w:r>
      <w:r w:rsidRPr="00073E3D">
        <w:rPr>
          <w:rFonts w:ascii="Times New Roman" w:hAnsi="Times New Roman"/>
          <w:sz w:val="22"/>
          <w:szCs w:val="22"/>
          <w:lang w:eastAsia="zh-CN"/>
        </w:rPr>
        <w:t xml:space="preserve">. </w:t>
      </w:r>
      <w:r>
        <w:rPr>
          <w:rFonts w:ascii="Times New Roman" w:hAnsi="Times New Roman"/>
          <w:sz w:val="22"/>
          <w:szCs w:val="22"/>
          <w:lang w:eastAsia="zh-CN"/>
        </w:rPr>
        <w:t>If multiple frequency layers are to be measured, than the cell detection time allowed by the reporting requirement needs to be increased proportionally, such that it allows the UE to monitor multiple frequency layers with a single SS search engine resource. Additionally, the frequency layers which require measurement gap should be indicated by the network and determining which frequency layers required measurement gap and what conditions should be decided by RAN4.</w:t>
      </w:r>
    </w:p>
    <w:p w14:paraId="2730763B" w14:textId="09347F04" w:rsidR="00D5386D" w:rsidRPr="00073E3D" w:rsidRDefault="00091B3E" w:rsidP="00D5386D">
      <w:pPr>
        <w:pStyle w:val="BodyText"/>
        <w:spacing w:before="240"/>
        <w:ind w:firstLine="288"/>
        <w:jc w:val="left"/>
        <w:rPr>
          <w:rFonts w:ascii="Times New Roman" w:hAnsi="Times New Roman"/>
          <w:sz w:val="22"/>
          <w:szCs w:val="22"/>
          <w:lang w:eastAsia="zh-CN"/>
        </w:rPr>
      </w:pPr>
      <w:r w:rsidRPr="00073E3D">
        <w:rPr>
          <w:rFonts w:ascii="Times New Roman" w:hAnsi="Times New Roman"/>
          <w:sz w:val="22"/>
          <w:szCs w:val="22"/>
          <w:lang w:eastAsia="zh-CN"/>
        </w:rPr>
        <w:t xml:space="preserve">In summary, when the </w:t>
      </w:r>
      <w:proofErr w:type="spellStart"/>
      <w:r w:rsidRPr="00073E3D">
        <w:rPr>
          <w:rFonts w:ascii="Times New Roman" w:hAnsi="Times New Roman"/>
          <w:sz w:val="22"/>
          <w:szCs w:val="22"/>
          <w:lang w:eastAsia="zh-CN"/>
        </w:rPr>
        <w:t>gNB</w:t>
      </w:r>
      <w:proofErr w:type="spellEnd"/>
      <w:r w:rsidRPr="00073E3D">
        <w:rPr>
          <w:rFonts w:ascii="Times New Roman" w:hAnsi="Times New Roman"/>
          <w:sz w:val="22"/>
          <w:szCs w:val="22"/>
          <w:lang w:eastAsia="zh-CN"/>
        </w:rPr>
        <w:t xml:space="preserve"> transmits multiple SS blocks, the network should</w:t>
      </w:r>
      <w:r>
        <w:rPr>
          <w:rFonts w:ascii="Times New Roman" w:hAnsi="Times New Roman"/>
          <w:sz w:val="22"/>
          <w:szCs w:val="22"/>
          <w:lang w:eastAsia="zh-CN"/>
        </w:rPr>
        <w:t xml:space="preserve"> be able to configure the UE to measure and monitor a set of</w:t>
      </w:r>
      <w:r w:rsidRPr="00073E3D">
        <w:rPr>
          <w:rFonts w:ascii="Times New Roman" w:hAnsi="Times New Roman"/>
          <w:sz w:val="22"/>
          <w:szCs w:val="22"/>
          <w:lang w:eastAsia="zh-CN"/>
        </w:rPr>
        <w:t xml:space="preserve"> frequency location of a SS block and perform RRM measurements of all cells that are transmitting SS blocks in the same frequency location.</w:t>
      </w:r>
    </w:p>
    <w:p w14:paraId="74304E8E" w14:textId="37B2ED60" w:rsidR="00091B3E" w:rsidRPr="00073E3D" w:rsidRDefault="00091B3E" w:rsidP="00091B3E">
      <w:pPr>
        <w:jc w:val="both"/>
        <w:rPr>
          <w:b/>
          <w:sz w:val="22"/>
          <w:szCs w:val="22"/>
        </w:rPr>
      </w:pPr>
      <w:r>
        <w:rPr>
          <w:b/>
          <w:sz w:val="22"/>
          <w:szCs w:val="22"/>
        </w:rPr>
        <w:t xml:space="preserve">Proposal </w:t>
      </w:r>
      <w:r w:rsidR="00D5386D">
        <w:rPr>
          <w:b/>
          <w:sz w:val="22"/>
          <w:szCs w:val="22"/>
        </w:rPr>
        <w:t>5</w:t>
      </w:r>
      <w:r w:rsidRPr="00073E3D">
        <w:rPr>
          <w:b/>
          <w:sz w:val="22"/>
          <w:szCs w:val="22"/>
        </w:rPr>
        <w:t>:</w:t>
      </w:r>
    </w:p>
    <w:p w14:paraId="7B686482" w14:textId="162388CC" w:rsidR="00091B3E" w:rsidRDefault="00091B3E" w:rsidP="00D5386D">
      <w:pPr>
        <w:pStyle w:val="ListParagraph"/>
        <w:numPr>
          <w:ilvl w:val="0"/>
          <w:numId w:val="20"/>
        </w:numPr>
        <w:ind w:left="360"/>
        <w:rPr>
          <w:rFonts w:ascii="Times New Roman" w:hAnsi="Times New Roman"/>
          <w:i/>
        </w:rPr>
      </w:pPr>
      <w:r w:rsidRPr="00942A0C">
        <w:rPr>
          <w:rFonts w:ascii="Times New Roman" w:hAnsi="Times New Roman"/>
          <w:i/>
        </w:rPr>
        <w:t xml:space="preserve">In case </w:t>
      </w:r>
      <w:proofErr w:type="spellStart"/>
      <w:r w:rsidRPr="00942A0C">
        <w:rPr>
          <w:rFonts w:ascii="Times New Roman" w:hAnsi="Times New Roman"/>
          <w:i/>
        </w:rPr>
        <w:t>gNB</w:t>
      </w:r>
      <w:proofErr w:type="spellEnd"/>
      <w:r w:rsidRPr="00942A0C">
        <w:rPr>
          <w:rFonts w:ascii="Times New Roman" w:hAnsi="Times New Roman"/>
          <w:i/>
        </w:rPr>
        <w:t xml:space="preserve"> transmits multiple SS blocks in different frequency positions, UEs are configured measure and monitor a particular frequency layer and the required cell detection time and measurement period is increased proportionally to the number of frequency layers the UE needs to monitor.</w:t>
      </w:r>
    </w:p>
    <w:p w14:paraId="6C43B992" w14:textId="77777777" w:rsidR="00D5386D" w:rsidRPr="00D5386D" w:rsidRDefault="00D5386D" w:rsidP="00D5386D"/>
    <w:p w14:paraId="2C278DD7" w14:textId="272D7275" w:rsidR="00D10BBA" w:rsidRPr="006969BE" w:rsidRDefault="00E4188E" w:rsidP="004A5787">
      <w:pPr>
        <w:pStyle w:val="Heading1"/>
        <w:numPr>
          <w:ilvl w:val="0"/>
          <w:numId w:val="2"/>
        </w:numPr>
        <w:ind w:left="360"/>
        <w:rPr>
          <w:rFonts w:cs="Arial"/>
          <w:sz w:val="32"/>
          <w:szCs w:val="32"/>
          <w:lang w:val="en-US"/>
        </w:rPr>
      </w:pPr>
      <w:r>
        <w:rPr>
          <w:rFonts w:cs="Arial"/>
          <w:sz w:val="32"/>
          <w:szCs w:val="32"/>
          <w:lang w:val="en-US"/>
        </w:rPr>
        <w:t>Multiple Subcarrier Spacing for SS blocks for a given Frequency Carrier</w:t>
      </w:r>
    </w:p>
    <w:p w14:paraId="0714A8C0" w14:textId="501A9651" w:rsidR="00B16B20" w:rsidRDefault="00377D42" w:rsidP="00F66E83">
      <w:pPr>
        <w:pStyle w:val="BodyText"/>
        <w:spacing w:before="240"/>
        <w:ind w:firstLine="288"/>
        <w:jc w:val="left"/>
        <w:rPr>
          <w:rFonts w:ascii="Times New Roman" w:hAnsi="Times New Roman"/>
          <w:sz w:val="22"/>
          <w:szCs w:val="22"/>
          <w:lang w:eastAsia="zh-CN"/>
        </w:rPr>
      </w:pPr>
      <w:r w:rsidRPr="00377D42">
        <w:rPr>
          <w:rFonts w:ascii="Times New Roman" w:hAnsi="Times New Roman"/>
          <w:sz w:val="22"/>
          <w:szCs w:val="22"/>
          <w:lang w:eastAsia="zh-CN"/>
        </w:rPr>
        <w:t xml:space="preserve">In a LS from RAN4 </w:t>
      </w:r>
      <w:r w:rsidR="00AE7DB5" w:rsidRPr="00377D42">
        <w:rPr>
          <w:rFonts w:ascii="Times New Roman" w:hAnsi="Times New Roman"/>
          <w:sz w:val="22"/>
          <w:szCs w:val="22"/>
          <w:lang w:eastAsia="zh-CN"/>
        </w:rPr>
        <w:fldChar w:fldCharType="begin"/>
      </w:r>
      <w:r w:rsidR="00AE7DB5" w:rsidRPr="00377D42">
        <w:rPr>
          <w:rFonts w:ascii="Times New Roman" w:hAnsi="Times New Roman"/>
          <w:sz w:val="22"/>
          <w:szCs w:val="22"/>
          <w:lang w:eastAsia="zh-CN"/>
        </w:rPr>
        <w:instrText xml:space="preserve"> REF _Ref492397704 \r \h </w:instrText>
      </w:r>
      <w:r w:rsidR="000363EE" w:rsidRPr="00377D42">
        <w:rPr>
          <w:rFonts w:ascii="Times New Roman" w:hAnsi="Times New Roman"/>
          <w:sz w:val="22"/>
          <w:szCs w:val="22"/>
          <w:lang w:eastAsia="zh-CN"/>
        </w:rPr>
        <w:instrText xml:space="preserve"> \* MERGEFORMAT </w:instrText>
      </w:r>
      <w:r w:rsidR="00AE7DB5" w:rsidRPr="00377D42">
        <w:rPr>
          <w:rFonts w:ascii="Times New Roman" w:hAnsi="Times New Roman"/>
          <w:sz w:val="22"/>
          <w:szCs w:val="22"/>
          <w:lang w:eastAsia="zh-CN"/>
        </w:rPr>
      </w:r>
      <w:r w:rsidR="00AE7DB5" w:rsidRPr="00377D42">
        <w:rPr>
          <w:rFonts w:ascii="Times New Roman" w:hAnsi="Times New Roman"/>
          <w:sz w:val="22"/>
          <w:szCs w:val="22"/>
          <w:lang w:eastAsia="zh-CN"/>
        </w:rPr>
        <w:fldChar w:fldCharType="separate"/>
      </w:r>
      <w:r w:rsidR="00AE7DB5" w:rsidRPr="00377D42">
        <w:rPr>
          <w:rFonts w:ascii="Times New Roman" w:hAnsi="Times New Roman"/>
          <w:sz w:val="22"/>
          <w:szCs w:val="22"/>
          <w:lang w:eastAsia="zh-CN"/>
        </w:rPr>
        <w:t>[2]</w:t>
      </w:r>
      <w:r w:rsidR="00AE7DB5" w:rsidRPr="00377D42">
        <w:rPr>
          <w:rFonts w:ascii="Times New Roman" w:hAnsi="Times New Roman"/>
          <w:sz w:val="22"/>
          <w:szCs w:val="22"/>
          <w:lang w:eastAsia="zh-CN"/>
        </w:rPr>
        <w:fldChar w:fldCharType="end"/>
      </w:r>
      <w:r w:rsidRPr="00377D42">
        <w:rPr>
          <w:rFonts w:ascii="Times New Roman" w:hAnsi="Times New Roman"/>
          <w:sz w:val="22"/>
          <w:szCs w:val="22"/>
          <w:lang w:eastAsia="zh-CN"/>
        </w:rPr>
        <w:t>, RAN4 has asked RAN1 to look into supporting both 15 kHz and 30 kHz for SS blocks in the below 6 GHz cases, and supporting</w:t>
      </w:r>
      <w:r>
        <w:rPr>
          <w:rFonts w:ascii="Times New Roman" w:hAnsi="Times New Roman"/>
          <w:sz w:val="22"/>
          <w:szCs w:val="22"/>
          <w:lang w:eastAsia="zh-CN"/>
        </w:rPr>
        <w:t xml:space="preserve"> both 120 kHz and 240 kHz for SS blocks in the above 6 GHz cases. The background motivation for this was LTE-NR co-existence or wider minimum channel BW deployment. The following are actions for RAN1 requested by RAN4.</w:t>
      </w:r>
    </w:p>
    <w:p w14:paraId="240749BD" w14:textId="77777777" w:rsidR="002540B8" w:rsidRDefault="002540B8" w:rsidP="00F66E83">
      <w:pPr>
        <w:pStyle w:val="BodyText"/>
        <w:spacing w:before="240"/>
        <w:ind w:firstLine="288"/>
        <w:jc w:val="left"/>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377D42" w14:paraId="482020C0" w14:textId="77777777" w:rsidTr="00377D42">
        <w:tc>
          <w:tcPr>
            <w:tcW w:w="9962" w:type="dxa"/>
          </w:tcPr>
          <w:p w14:paraId="13953EEB" w14:textId="77777777" w:rsidR="00377D42" w:rsidRPr="006B3087" w:rsidRDefault="00377D42" w:rsidP="00330C71">
            <w:pPr>
              <w:spacing w:before="0" w:after="0" w:line="240" w:lineRule="auto"/>
              <w:rPr>
                <w:rFonts w:ascii="Arial" w:hAnsi="Arial" w:cs="Arial"/>
              </w:rPr>
            </w:pPr>
            <w:r w:rsidRPr="006B3087">
              <w:rPr>
                <w:rFonts w:ascii="Arial" w:hAnsi="Arial" w:cs="Arial"/>
              </w:rPr>
              <w:t>RAN1 is asked to find a solution how to support the following cases:</w:t>
            </w:r>
          </w:p>
          <w:p w14:paraId="5F9B76B1" w14:textId="77777777" w:rsidR="00377D42" w:rsidRDefault="00377D42" w:rsidP="004A5787">
            <w:pPr>
              <w:pStyle w:val="ListParagraph"/>
              <w:numPr>
                <w:ilvl w:val="0"/>
                <w:numId w:val="5"/>
              </w:numPr>
              <w:spacing w:before="0" w:line="240" w:lineRule="auto"/>
              <w:contextualSpacing/>
              <w:rPr>
                <w:rFonts w:ascii="Arial" w:hAnsi="Arial" w:cs="Arial"/>
                <w:sz w:val="20"/>
                <w:szCs w:val="20"/>
              </w:rPr>
            </w:pPr>
            <w:r w:rsidRPr="006B3087">
              <w:rPr>
                <w:rFonts w:ascii="Arial" w:hAnsi="Arial" w:cs="Arial"/>
                <w:sz w:val="20"/>
                <w:szCs w:val="20"/>
              </w:rPr>
              <w:t xml:space="preserve">Minimum </w:t>
            </w:r>
            <w:r>
              <w:rPr>
                <w:rFonts w:ascii="Arial" w:hAnsi="Arial" w:cs="Arial"/>
                <w:sz w:val="20"/>
                <w:szCs w:val="20"/>
              </w:rPr>
              <w:t xml:space="preserve">required </w:t>
            </w:r>
            <w:r w:rsidRPr="006B3087">
              <w:rPr>
                <w:rFonts w:ascii="Arial" w:hAnsi="Arial" w:cs="Arial"/>
                <w:sz w:val="20"/>
                <w:szCs w:val="20"/>
              </w:rPr>
              <w:t xml:space="preserve">channel BW and SS SCS </w:t>
            </w:r>
            <w:r>
              <w:rPr>
                <w:rFonts w:ascii="Arial" w:hAnsi="Arial" w:cs="Arial"/>
                <w:sz w:val="20"/>
                <w:szCs w:val="20"/>
              </w:rPr>
              <w:t xml:space="preserve">for a Sub-6GHz band </w:t>
            </w:r>
            <w:r w:rsidRPr="006B3087">
              <w:rPr>
                <w:rFonts w:ascii="Arial" w:hAnsi="Arial" w:cs="Arial"/>
                <w:sz w:val="20"/>
                <w:szCs w:val="20"/>
              </w:rPr>
              <w:t xml:space="preserve">are 5MHz and </w:t>
            </w:r>
            <w:proofErr w:type="gramStart"/>
            <w:r w:rsidRPr="006B3087">
              <w:rPr>
                <w:rFonts w:ascii="Arial" w:hAnsi="Arial" w:cs="Arial"/>
                <w:sz w:val="20"/>
                <w:szCs w:val="20"/>
              </w:rPr>
              <w:t>15kHz</w:t>
            </w:r>
            <w:proofErr w:type="gramEnd"/>
            <w:r w:rsidRPr="006B3087">
              <w:rPr>
                <w:rFonts w:ascii="Arial" w:hAnsi="Arial" w:cs="Arial"/>
                <w:sz w:val="20"/>
                <w:szCs w:val="20"/>
              </w:rPr>
              <w:t xml:space="preserve">, respectively. An operator plans to </w:t>
            </w:r>
            <w:r w:rsidRPr="00AD5E21">
              <w:rPr>
                <w:rFonts w:ascii="Arial" w:hAnsi="Arial" w:cs="Arial"/>
                <w:sz w:val="20"/>
                <w:szCs w:val="20"/>
              </w:rPr>
              <w:t xml:space="preserve">operate with 10MHz bandwidth </w:t>
            </w:r>
            <w:proofErr w:type="gramStart"/>
            <w:r w:rsidRPr="00AD5E21">
              <w:rPr>
                <w:rFonts w:ascii="Arial" w:hAnsi="Arial" w:cs="Arial"/>
                <w:sz w:val="20"/>
                <w:szCs w:val="20"/>
              </w:rPr>
              <w:t>30kHz</w:t>
            </w:r>
            <w:proofErr w:type="gramEnd"/>
            <w:r w:rsidRPr="00AD5E21">
              <w:rPr>
                <w:rFonts w:ascii="Arial" w:hAnsi="Arial" w:cs="Arial"/>
                <w:sz w:val="20"/>
                <w:szCs w:val="20"/>
              </w:rPr>
              <w:t xml:space="preserve"> SCS in order to </w:t>
            </w:r>
            <w:r>
              <w:rPr>
                <w:rFonts w:ascii="Arial" w:hAnsi="Arial" w:cs="Arial"/>
                <w:sz w:val="20"/>
                <w:szCs w:val="20"/>
              </w:rPr>
              <w:t>deploy NR/LTE DL co-existence within the same band.</w:t>
            </w:r>
          </w:p>
          <w:p w14:paraId="17E37EC6" w14:textId="77777777" w:rsidR="00B04D71" w:rsidRDefault="00B04D71" w:rsidP="00330C71">
            <w:pPr>
              <w:pStyle w:val="ListParagraph"/>
              <w:spacing w:before="0" w:line="240" w:lineRule="auto"/>
              <w:contextualSpacing/>
              <w:rPr>
                <w:rFonts w:ascii="Arial" w:hAnsi="Arial" w:cs="Arial"/>
                <w:sz w:val="20"/>
                <w:szCs w:val="20"/>
              </w:rPr>
            </w:pPr>
          </w:p>
          <w:p w14:paraId="318B9FBA" w14:textId="77777777" w:rsidR="00377D42" w:rsidRDefault="00377D42" w:rsidP="004A5787">
            <w:pPr>
              <w:pStyle w:val="ListParagraph"/>
              <w:numPr>
                <w:ilvl w:val="0"/>
                <w:numId w:val="5"/>
              </w:numPr>
              <w:spacing w:before="0" w:line="240" w:lineRule="auto"/>
              <w:contextualSpacing/>
              <w:rPr>
                <w:rFonts w:ascii="Arial" w:hAnsi="Arial" w:cs="Arial"/>
                <w:sz w:val="20"/>
                <w:szCs w:val="20"/>
              </w:rPr>
            </w:pPr>
            <w:r w:rsidRPr="00AD5E21">
              <w:rPr>
                <w:rFonts w:ascii="Arial" w:hAnsi="Arial" w:cs="Arial"/>
                <w:sz w:val="20"/>
                <w:szCs w:val="20"/>
              </w:rPr>
              <w:t>For bands above 6GHz, the m</w:t>
            </w:r>
            <w:r w:rsidRPr="006B3087">
              <w:rPr>
                <w:rFonts w:ascii="Arial" w:hAnsi="Arial" w:cs="Arial"/>
                <w:sz w:val="20"/>
                <w:szCs w:val="20"/>
              </w:rPr>
              <w:t xml:space="preserve">inimum </w:t>
            </w:r>
            <w:r>
              <w:rPr>
                <w:rFonts w:ascii="Arial" w:hAnsi="Arial" w:cs="Arial"/>
                <w:sz w:val="20"/>
                <w:szCs w:val="20"/>
              </w:rPr>
              <w:t xml:space="preserve">required </w:t>
            </w:r>
            <w:r w:rsidRPr="006B3087">
              <w:rPr>
                <w:rFonts w:ascii="Arial" w:hAnsi="Arial" w:cs="Arial"/>
                <w:sz w:val="20"/>
                <w:szCs w:val="20"/>
              </w:rPr>
              <w:t xml:space="preserve">channel BW and SS SCS are 50MHz and </w:t>
            </w:r>
            <w:proofErr w:type="gramStart"/>
            <w:r w:rsidRPr="006B3087">
              <w:rPr>
                <w:rFonts w:ascii="Arial" w:hAnsi="Arial" w:cs="Arial"/>
                <w:sz w:val="20"/>
                <w:szCs w:val="20"/>
              </w:rPr>
              <w:t>120kHz</w:t>
            </w:r>
            <w:proofErr w:type="gramEnd"/>
            <w:r w:rsidRPr="006B3087">
              <w:rPr>
                <w:rFonts w:ascii="Arial" w:hAnsi="Arial" w:cs="Arial"/>
                <w:sz w:val="20"/>
                <w:szCs w:val="20"/>
              </w:rPr>
              <w:t>, respectively. An operator who has at least 100MHz contiguous spectrum</w:t>
            </w:r>
            <w:r>
              <w:rPr>
                <w:rFonts w:ascii="Arial" w:hAnsi="Arial" w:cs="Arial"/>
                <w:sz w:val="20"/>
                <w:szCs w:val="20"/>
              </w:rPr>
              <w:t>,</w:t>
            </w:r>
            <w:r w:rsidRPr="006B3087">
              <w:rPr>
                <w:rFonts w:ascii="Arial" w:hAnsi="Arial" w:cs="Arial"/>
                <w:sz w:val="20"/>
                <w:szCs w:val="20"/>
              </w:rPr>
              <w:t xml:space="preserve"> plans to operate with </w:t>
            </w:r>
            <w:proofErr w:type="gramStart"/>
            <w:r w:rsidRPr="006B3087">
              <w:rPr>
                <w:rFonts w:ascii="Arial" w:hAnsi="Arial" w:cs="Arial"/>
                <w:sz w:val="20"/>
                <w:szCs w:val="20"/>
              </w:rPr>
              <w:t>240kHz</w:t>
            </w:r>
            <w:proofErr w:type="gramEnd"/>
            <w:r w:rsidRPr="006B3087">
              <w:rPr>
                <w:rFonts w:ascii="Arial" w:hAnsi="Arial" w:cs="Arial"/>
                <w:sz w:val="20"/>
                <w:szCs w:val="20"/>
              </w:rPr>
              <w:t xml:space="preserve"> SS SCS</w:t>
            </w:r>
            <w:r>
              <w:rPr>
                <w:rFonts w:ascii="Arial" w:hAnsi="Arial" w:cs="Arial"/>
                <w:sz w:val="20"/>
                <w:szCs w:val="20"/>
              </w:rPr>
              <w:t xml:space="preserve"> within the same band.</w:t>
            </w:r>
          </w:p>
          <w:p w14:paraId="547B67A7" w14:textId="77777777" w:rsidR="00377D42" w:rsidRDefault="00377D42" w:rsidP="00330C71">
            <w:pPr>
              <w:pStyle w:val="ListParagraph"/>
              <w:spacing w:before="0" w:line="240" w:lineRule="auto"/>
              <w:contextualSpacing/>
              <w:rPr>
                <w:rFonts w:ascii="Arial" w:hAnsi="Arial" w:cs="Arial"/>
                <w:sz w:val="20"/>
                <w:szCs w:val="20"/>
              </w:rPr>
            </w:pPr>
          </w:p>
          <w:p w14:paraId="440D474E" w14:textId="77777777" w:rsidR="00377D42" w:rsidRDefault="00377D42" w:rsidP="004A5787">
            <w:pPr>
              <w:pStyle w:val="ListParagraph"/>
              <w:numPr>
                <w:ilvl w:val="0"/>
                <w:numId w:val="5"/>
              </w:numPr>
              <w:spacing w:before="0" w:line="240" w:lineRule="auto"/>
              <w:contextualSpacing/>
              <w:rPr>
                <w:rFonts w:ascii="Arial" w:hAnsi="Arial" w:cs="Arial"/>
                <w:sz w:val="20"/>
                <w:szCs w:val="20"/>
              </w:rPr>
            </w:pPr>
            <w:r>
              <w:rPr>
                <w:rFonts w:ascii="Arial" w:hAnsi="Arial" w:cs="Arial"/>
                <w:sz w:val="20"/>
                <w:szCs w:val="20"/>
              </w:rPr>
              <w:t xml:space="preserve">RAN1 is asked to find a solution that shall support </w:t>
            </w:r>
            <w:r w:rsidRPr="002A05C2">
              <w:rPr>
                <w:rFonts w:ascii="Arial" w:hAnsi="Arial" w:cs="Arial"/>
                <w:sz w:val="20"/>
                <w:szCs w:val="20"/>
              </w:rPr>
              <w:t>the ability for a UE to perform initial access to the NR cells operating with the above carrier bandwidth/SS SCS combinations.</w:t>
            </w:r>
          </w:p>
          <w:p w14:paraId="61D51F56" w14:textId="5BA8F476" w:rsidR="00D878C1" w:rsidRPr="00D878C1" w:rsidRDefault="00D878C1" w:rsidP="00330C71">
            <w:pPr>
              <w:spacing w:before="0" w:after="0" w:line="240" w:lineRule="auto"/>
              <w:contextualSpacing/>
              <w:rPr>
                <w:rFonts w:ascii="Arial" w:hAnsi="Arial" w:cs="Arial"/>
              </w:rPr>
            </w:pPr>
          </w:p>
        </w:tc>
      </w:tr>
    </w:tbl>
    <w:p w14:paraId="68C00893" w14:textId="021E2EFB" w:rsidR="00C6161F" w:rsidRDefault="00C6161F" w:rsidP="00F66E83">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It should be noted that request (1) and (2) are in some sense against the agreements made in RAN1. If the intent from RAN4 is to state that two SCS is supported for a given frequency without any restriction and condition, this would violate agreements made in RAN1. If the intent from RAN4 is state that two SCS may need to be supported in some limited manner, then the latest agreements in RAN1 may already provide solutions to RAN1 request.</w:t>
      </w:r>
    </w:p>
    <w:p w14:paraId="692ADB2F" w14:textId="39F98639" w:rsidR="00D10BBA" w:rsidRDefault="00720C27" w:rsidP="00F66E83">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The following is capture of the agreements from RAN1 #90.</w:t>
      </w:r>
    </w:p>
    <w:tbl>
      <w:tblPr>
        <w:tblStyle w:val="TableGrid"/>
        <w:tblW w:w="0" w:type="auto"/>
        <w:tblLook w:val="04A0" w:firstRow="1" w:lastRow="0" w:firstColumn="1" w:lastColumn="0" w:noHBand="0" w:noVBand="1"/>
      </w:tblPr>
      <w:tblGrid>
        <w:gridCol w:w="9962"/>
      </w:tblGrid>
      <w:tr w:rsidR="00720C27" w14:paraId="38AC7E14" w14:textId="77777777" w:rsidTr="00720C27">
        <w:tc>
          <w:tcPr>
            <w:tcW w:w="9962" w:type="dxa"/>
          </w:tcPr>
          <w:p w14:paraId="4C6DA061" w14:textId="77777777" w:rsidR="00720C27" w:rsidRPr="008514A3" w:rsidRDefault="00720C27" w:rsidP="00720C27">
            <w:pPr>
              <w:spacing w:before="0" w:after="0" w:line="240" w:lineRule="auto"/>
              <w:rPr>
                <w:rFonts w:eastAsia="MS Mincho"/>
                <w:b/>
                <w:highlight w:val="red"/>
                <w:u w:val="single"/>
                <w:lang w:eastAsia="ja-JP"/>
              </w:rPr>
            </w:pPr>
            <w:r w:rsidRPr="008D2876">
              <w:rPr>
                <w:rFonts w:eastAsia="MS Mincho" w:hint="eastAsia"/>
                <w:b/>
                <w:highlight w:val="green"/>
                <w:u w:val="single"/>
                <w:lang w:eastAsia="ja-JP"/>
              </w:rPr>
              <w:t>Agreements:</w:t>
            </w:r>
          </w:p>
          <w:p w14:paraId="24AE7E49" w14:textId="77777777" w:rsidR="00720C27" w:rsidRPr="00CF2EBE" w:rsidRDefault="00720C27" w:rsidP="004A5787">
            <w:pPr>
              <w:numPr>
                <w:ilvl w:val="0"/>
                <w:numId w:val="6"/>
              </w:numPr>
              <w:tabs>
                <w:tab w:val="left" w:pos="1440"/>
              </w:tabs>
              <w:overflowPunct/>
              <w:autoSpaceDE/>
              <w:autoSpaceDN/>
              <w:adjustRightInd/>
              <w:spacing w:before="0" w:after="0" w:line="240" w:lineRule="auto"/>
              <w:textAlignment w:val="auto"/>
              <w:rPr>
                <w:rFonts w:eastAsia="MS Mincho"/>
                <w:lang w:eastAsia="ja-JP"/>
              </w:rPr>
            </w:pPr>
            <w:r w:rsidRPr="00CF2EBE">
              <w:rPr>
                <w:rFonts w:eastAsia="MS Mincho"/>
                <w:lang w:eastAsia="ja-JP"/>
              </w:rPr>
              <w:t>NR supports NW adaptation and indication of SCS used for SS</w:t>
            </w:r>
            <w:r w:rsidRPr="00CF2EBE">
              <w:rPr>
                <w:rFonts w:eastAsia="MS Mincho" w:hint="eastAsia"/>
                <w:lang w:eastAsia="ja-JP"/>
              </w:rPr>
              <w:t>/PBCH</w:t>
            </w:r>
            <w:r w:rsidRPr="00CF2EBE">
              <w:rPr>
                <w:rFonts w:eastAsia="MS Mincho"/>
                <w:lang w:eastAsia="ja-JP"/>
              </w:rPr>
              <w:t xml:space="preserve"> block for NSA carrier access</w:t>
            </w:r>
          </w:p>
          <w:p w14:paraId="552F7037" w14:textId="77777777" w:rsidR="00720C27" w:rsidRPr="00CF2EBE" w:rsidRDefault="00720C27" w:rsidP="004A5787">
            <w:pPr>
              <w:numPr>
                <w:ilvl w:val="1"/>
                <w:numId w:val="6"/>
              </w:numPr>
              <w:tabs>
                <w:tab w:val="left" w:pos="1440"/>
              </w:tabs>
              <w:overflowPunct/>
              <w:autoSpaceDE/>
              <w:autoSpaceDN/>
              <w:adjustRightInd/>
              <w:spacing w:before="0" w:after="0" w:line="240" w:lineRule="auto"/>
              <w:textAlignment w:val="auto"/>
              <w:rPr>
                <w:rFonts w:eastAsia="MS Mincho"/>
                <w:lang w:eastAsia="ja-JP"/>
              </w:rPr>
            </w:pPr>
            <w:r w:rsidRPr="00CF2EBE">
              <w:rPr>
                <w:rFonts w:eastAsia="MS Mincho" w:hint="eastAsia"/>
                <w:lang w:eastAsia="ja-JP"/>
              </w:rPr>
              <w:t>RAN1 assumes that NSA carrier is the carrier that UE cannot access without NW assistance information</w:t>
            </w:r>
          </w:p>
          <w:p w14:paraId="17F0C294" w14:textId="77777777" w:rsidR="00720C27" w:rsidRPr="00CF2EBE" w:rsidRDefault="00720C27" w:rsidP="004A5787">
            <w:pPr>
              <w:numPr>
                <w:ilvl w:val="1"/>
                <w:numId w:val="6"/>
              </w:numPr>
              <w:overflowPunct/>
              <w:autoSpaceDE/>
              <w:autoSpaceDN/>
              <w:adjustRightInd/>
              <w:spacing w:before="0" w:after="0" w:line="240" w:lineRule="auto"/>
              <w:textAlignment w:val="auto"/>
              <w:rPr>
                <w:rFonts w:eastAsia="MS Mincho"/>
                <w:lang w:eastAsia="ja-JP"/>
              </w:rPr>
            </w:pPr>
            <w:r w:rsidRPr="00CF2EBE">
              <w:rPr>
                <w:rFonts w:eastAsia="MS Mincho"/>
                <w:lang w:eastAsia="ja-JP"/>
              </w:rPr>
              <w:t>UE can assume a sin</w:t>
            </w:r>
            <w:r w:rsidRPr="00CF2EBE">
              <w:rPr>
                <w:rFonts w:eastAsia="MS Mincho" w:hint="eastAsia"/>
                <w:lang w:eastAsia="ja-JP"/>
              </w:rPr>
              <w:t>gle</w:t>
            </w:r>
            <w:r w:rsidRPr="00CF2EBE">
              <w:rPr>
                <w:rFonts w:eastAsia="MS Mincho"/>
                <w:lang w:eastAsia="ja-JP"/>
              </w:rPr>
              <w:t xml:space="preserve"> subcarrier spacing of </w:t>
            </w:r>
            <w:r w:rsidRPr="00CF2EBE">
              <w:rPr>
                <w:rFonts w:eastAsia="MS Mincho" w:hint="eastAsia"/>
                <w:lang w:eastAsia="ja-JP"/>
              </w:rPr>
              <w:t>SS/PBCH block per frequency carrier</w:t>
            </w:r>
          </w:p>
          <w:p w14:paraId="0A655E04" w14:textId="77777777" w:rsidR="00720C27" w:rsidRPr="00CF2EBE" w:rsidRDefault="00720C27" w:rsidP="004A5787">
            <w:pPr>
              <w:numPr>
                <w:ilvl w:val="1"/>
                <w:numId w:val="6"/>
              </w:numPr>
              <w:tabs>
                <w:tab w:val="left" w:pos="1440"/>
              </w:tabs>
              <w:overflowPunct/>
              <w:autoSpaceDE/>
              <w:autoSpaceDN/>
              <w:adjustRightInd/>
              <w:spacing w:before="0" w:after="0" w:line="240" w:lineRule="auto"/>
              <w:textAlignment w:val="auto"/>
              <w:rPr>
                <w:rFonts w:eastAsia="MS Mincho"/>
                <w:lang w:eastAsia="ja-JP"/>
              </w:rPr>
            </w:pPr>
            <w:r w:rsidRPr="00CF2EBE">
              <w:rPr>
                <w:rFonts w:eastAsia="MS Mincho"/>
                <w:lang w:eastAsia="ja-JP"/>
              </w:rPr>
              <w:t>In case that target NSA carrier is in below</w:t>
            </w:r>
            <w:r w:rsidRPr="00CF2EBE">
              <w:rPr>
                <w:rFonts w:eastAsia="MS Mincho" w:hint="eastAsia"/>
                <w:lang w:eastAsia="ja-JP"/>
              </w:rPr>
              <w:t xml:space="preserve"> 6</w:t>
            </w:r>
            <w:r w:rsidRPr="00CF2EBE">
              <w:rPr>
                <w:rFonts w:eastAsia="MS Mincho"/>
                <w:lang w:eastAsia="ja-JP"/>
              </w:rPr>
              <w:t xml:space="preserve"> GHz range, </w:t>
            </w:r>
          </w:p>
          <w:p w14:paraId="6DD48668" w14:textId="77777777" w:rsidR="00720C27" w:rsidRPr="00CF2EBE" w:rsidRDefault="00720C27" w:rsidP="004A5787">
            <w:pPr>
              <w:numPr>
                <w:ilvl w:val="2"/>
                <w:numId w:val="6"/>
              </w:numPr>
              <w:tabs>
                <w:tab w:val="left" w:pos="1440"/>
              </w:tabs>
              <w:overflowPunct/>
              <w:autoSpaceDE/>
              <w:autoSpaceDN/>
              <w:adjustRightInd/>
              <w:spacing w:before="0" w:after="0" w:line="240" w:lineRule="auto"/>
              <w:textAlignment w:val="auto"/>
              <w:rPr>
                <w:rFonts w:eastAsia="MS Mincho"/>
                <w:lang w:eastAsia="ja-JP"/>
              </w:rPr>
            </w:pPr>
            <w:r w:rsidRPr="00CF2EBE">
              <w:rPr>
                <w:rFonts w:eastAsia="MS Mincho"/>
                <w:lang w:eastAsia="ja-JP"/>
              </w:rPr>
              <w:t>NW can adapt either 15 kHz or 30 kHz SCS for SS</w:t>
            </w:r>
            <w:r w:rsidRPr="00CF2EBE">
              <w:rPr>
                <w:rFonts w:eastAsia="MS Mincho" w:hint="eastAsia"/>
                <w:lang w:eastAsia="ja-JP"/>
              </w:rPr>
              <w:t>/PBCH</w:t>
            </w:r>
            <w:r w:rsidRPr="00CF2EBE">
              <w:rPr>
                <w:rFonts w:eastAsia="MS Mincho"/>
                <w:lang w:eastAsia="ja-JP"/>
              </w:rPr>
              <w:t xml:space="preserve"> block transmission</w:t>
            </w:r>
            <w:r w:rsidRPr="00CF2EBE">
              <w:rPr>
                <w:rFonts w:eastAsia="MS Mincho" w:hint="eastAsia"/>
                <w:lang w:eastAsia="ja-JP"/>
              </w:rPr>
              <w:t>, and NW can indicate selected SCS for SS/PBCH block transmission to UE</w:t>
            </w:r>
          </w:p>
          <w:p w14:paraId="0D354483" w14:textId="77777777" w:rsidR="00720C27" w:rsidRPr="00CF2EBE" w:rsidRDefault="00720C27" w:rsidP="004A5787">
            <w:pPr>
              <w:numPr>
                <w:ilvl w:val="1"/>
                <w:numId w:val="6"/>
              </w:numPr>
              <w:tabs>
                <w:tab w:val="left" w:pos="1440"/>
              </w:tabs>
              <w:overflowPunct/>
              <w:autoSpaceDE/>
              <w:autoSpaceDN/>
              <w:adjustRightInd/>
              <w:spacing w:before="0" w:after="0" w:line="240" w:lineRule="auto"/>
              <w:textAlignment w:val="auto"/>
              <w:rPr>
                <w:rFonts w:eastAsia="MS Mincho"/>
                <w:lang w:eastAsia="ja-JP"/>
              </w:rPr>
            </w:pPr>
            <w:r w:rsidRPr="00CF2EBE">
              <w:rPr>
                <w:rFonts w:eastAsia="MS Mincho"/>
                <w:lang w:eastAsia="ja-JP"/>
              </w:rPr>
              <w:t xml:space="preserve">In case that target NSA carrier is in between 6 GHz and 52.6 GHz range, </w:t>
            </w:r>
          </w:p>
          <w:p w14:paraId="4F920B76" w14:textId="77777777" w:rsidR="00720C27" w:rsidRPr="00CF2EBE" w:rsidRDefault="00720C27" w:rsidP="004A5787">
            <w:pPr>
              <w:numPr>
                <w:ilvl w:val="2"/>
                <w:numId w:val="6"/>
              </w:numPr>
              <w:tabs>
                <w:tab w:val="left" w:pos="1440"/>
              </w:tabs>
              <w:overflowPunct/>
              <w:autoSpaceDE/>
              <w:autoSpaceDN/>
              <w:adjustRightInd/>
              <w:spacing w:before="0" w:after="0" w:line="240" w:lineRule="auto"/>
              <w:textAlignment w:val="auto"/>
              <w:rPr>
                <w:rFonts w:eastAsia="MS Mincho"/>
                <w:lang w:eastAsia="ja-JP"/>
              </w:rPr>
            </w:pPr>
            <w:r w:rsidRPr="00CF2EBE">
              <w:rPr>
                <w:rFonts w:eastAsia="MS Mincho"/>
                <w:lang w:eastAsia="ja-JP"/>
              </w:rPr>
              <w:t>NW can adapt either 120 kHz or 240 kHz SCS for SS</w:t>
            </w:r>
            <w:r w:rsidRPr="00CF2EBE">
              <w:rPr>
                <w:rFonts w:eastAsia="MS Mincho" w:hint="eastAsia"/>
                <w:lang w:eastAsia="ja-JP"/>
              </w:rPr>
              <w:t>/PBCH</w:t>
            </w:r>
            <w:r w:rsidRPr="00CF2EBE">
              <w:rPr>
                <w:rFonts w:eastAsia="MS Mincho"/>
                <w:lang w:eastAsia="ja-JP"/>
              </w:rPr>
              <w:t xml:space="preserve"> block transmission</w:t>
            </w:r>
            <w:r w:rsidRPr="00CF2EBE">
              <w:rPr>
                <w:rFonts w:eastAsia="MS Mincho" w:hint="eastAsia"/>
                <w:lang w:eastAsia="ja-JP"/>
              </w:rPr>
              <w:t>, and NW can indicate selected SCS for SS/PBCH block transmission to UE</w:t>
            </w:r>
          </w:p>
          <w:p w14:paraId="19D26D01" w14:textId="19AE9A7B" w:rsidR="00720C27" w:rsidRPr="00720C27" w:rsidRDefault="00720C27" w:rsidP="004A5787">
            <w:pPr>
              <w:numPr>
                <w:ilvl w:val="1"/>
                <w:numId w:val="6"/>
              </w:numPr>
              <w:tabs>
                <w:tab w:val="left" w:pos="1440"/>
              </w:tabs>
              <w:overflowPunct/>
              <w:autoSpaceDE/>
              <w:autoSpaceDN/>
              <w:adjustRightInd/>
              <w:spacing w:before="0" w:after="0" w:line="240" w:lineRule="auto"/>
              <w:textAlignment w:val="auto"/>
              <w:rPr>
                <w:rFonts w:eastAsia="MS Mincho"/>
                <w:lang w:eastAsia="ja-JP"/>
              </w:rPr>
            </w:pPr>
            <w:r w:rsidRPr="00CF2EBE">
              <w:rPr>
                <w:rFonts w:eastAsia="MS Mincho"/>
                <w:lang w:eastAsia="ja-JP"/>
              </w:rPr>
              <w:t>If there is no indication on SCS used for SS</w:t>
            </w:r>
            <w:r w:rsidRPr="00CF2EBE">
              <w:rPr>
                <w:rFonts w:eastAsia="MS Mincho" w:hint="eastAsia"/>
                <w:lang w:eastAsia="ja-JP"/>
              </w:rPr>
              <w:t>/PBCH</w:t>
            </w:r>
            <w:r w:rsidRPr="00CF2EBE">
              <w:rPr>
                <w:rFonts w:eastAsia="MS Mincho"/>
                <w:lang w:eastAsia="ja-JP"/>
              </w:rPr>
              <w:t xml:space="preserve"> block transmission on target NSA carrier, UE assumes default SCS for SS</w:t>
            </w:r>
            <w:r w:rsidRPr="00CF2EBE">
              <w:rPr>
                <w:rFonts w:eastAsia="MS Mincho" w:hint="eastAsia"/>
                <w:lang w:eastAsia="ja-JP"/>
              </w:rPr>
              <w:t>/PBCH</w:t>
            </w:r>
            <w:r w:rsidRPr="00CF2EBE">
              <w:rPr>
                <w:rFonts w:eastAsia="MS Mincho"/>
                <w:lang w:eastAsia="ja-JP"/>
              </w:rPr>
              <w:t xml:space="preserve"> block transmission</w:t>
            </w:r>
          </w:p>
        </w:tc>
      </w:tr>
    </w:tbl>
    <w:p w14:paraId="349F0775" w14:textId="77777777" w:rsidR="00C6161F" w:rsidRDefault="00C6161F" w:rsidP="00C6161F">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It is important to understand, the background motivation of a single subcarrier spacing of SS Blocks per frequency carrier. If the UE is required to perform multiple hypothesis testing of the SCS of SS Blocks per frequency carrier, this would not only complicate initial cell search process but also RRM measurements. In many instances, networks will try to transmit the SS Blocks within the 5 </w:t>
      </w:r>
      <w:proofErr w:type="spellStart"/>
      <w:r>
        <w:rPr>
          <w:rFonts w:ascii="Times New Roman" w:hAnsi="Times New Roman"/>
          <w:sz w:val="22"/>
          <w:szCs w:val="22"/>
          <w:lang w:eastAsia="zh-CN"/>
        </w:rPr>
        <w:t>msec</w:t>
      </w:r>
      <w:proofErr w:type="spellEnd"/>
      <w:r>
        <w:rPr>
          <w:rFonts w:ascii="Times New Roman" w:hAnsi="Times New Roman"/>
          <w:sz w:val="22"/>
          <w:szCs w:val="22"/>
          <w:lang w:eastAsia="zh-CN"/>
        </w:rPr>
        <w:t xml:space="preserve"> time duration among all cells. This is to provide power consumption savings not only at the UE side but also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side. This implies that if two cells use different SCS for SS Blocks, and these SS Block happen to arrive at the UE at the same time, UE would need to process them using different filters (for down sampling), and different FFT sizes concurrently. This imposes significant complexity to the UE, which puts NR in a severe disadvantage over LTE systems. </w:t>
      </w:r>
    </w:p>
    <w:p w14:paraId="3BB88B00" w14:textId="46635273" w:rsidR="00C6161F" w:rsidRDefault="00C6161F" w:rsidP="00C6161F">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It should be further noted that</w:t>
      </w:r>
      <w:r w:rsidR="004D14EC">
        <w:rPr>
          <w:rFonts w:ascii="Times New Roman" w:hAnsi="Times New Roman"/>
          <w:sz w:val="22"/>
          <w:szCs w:val="22"/>
          <w:lang w:eastAsia="zh-CN"/>
        </w:rPr>
        <w:t xml:space="preserve"> issue (1),</w:t>
      </w:r>
      <w:r>
        <w:rPr>
          <w:rFonts w:ascii="Times New Roman" w:hAnsi="Times New Roman"/>
          <w:sz w:val="22"/>
          <w:szCs w:val="22"/>
          <w:lang w:eastAsia="zh-CN"/>
        </w:rPr>
        <w:t xml:space="preserve"> using </w:t>
      </w:r>
      <w:proofErr w:type="gramStart"/>
      <w:r>
        <w:rPr>
          <w:rFonts w:ascii="Times New Roman" w:hAnsi="Times New Roman"/>
          <w:sz w:val="22"/>
          <w:szCs w:val="22"/>
          <w:lang w:eastAsia="zh-CN"/>
        </w:rPr>
        <w:t>30kHz</w:t>
      </w:r>
      <w:proofErr w:type="gramEnd"/>
      <w:r>
        <w:rPr>
          <w:rFonts w:ascii="Times New Roman" w:hAnsi="Times New Roman"/>
          <w:sz w:val="22"/>
          <w:szCs w:val="22"/>
          <w:lang w:eastAsia="zh-CN"/>
        </w:rPr>
        <w:t xml:space="preserve"> SCS for SS Blocks for LTE-NR co-existence</w:t>
      </w:r>
      <w:r w:rsidR="004D14EC">
        <w:rPr>
          <w:rFonts w:ascii="Times New Roman" w:hAnsi="Times New Roman"/>
          <w:sz w:val="22"/>
          <w:szCs w:val="22"/>
          <w:lang w:eastAsia="zh-CN"/>
        </w:rPr>
        <w:t>,</w:t>
      </w:r>
      <w:r>
        <w:rPr>
          <w:rFonts w:ascii="Times New Roman" w:hAnsi="Times New Roman"/>
          <w:sz w:val="22"/>
          <w:szCs w:val="22"/>
          <w:lang w:eastAsia="zh-CN"/>
        </w:rPr>
        <w:t xml:space="preserve"> is only limited to very specific case. In general, if LTE and NR are deployed in the same frequency carrier using different TRPs, NR could transmit any signal on top of LTE signals. This signals from NR would simply be interference to LTE. With the right deployments for NR, LTE and NR could co-exist. In case LTE and NR is deployed using the same </w:t>
      </w:r>
      <w:proofErr w:type="spellStart"/>
      <w:r>
        <w:rPr>
          <w:rFonts w:ascii="Times New Roman" w:hAnsi="Times New Roman"/>
          <w:sz w:val="22"/>
          <w:szCs w:val="22"/>
          <w:lang w:eastAsia="zh-CN"/>
        </w:rPr>
        <w:t>eNB</w:t>
      </w:r>
      <w:proofErr w:type="spellEnd"/>
      <w:r>
        <w:rPr>
          <w:rFonts w:ascii="Times New Roman" w:hAnsi="Times New Roman"/>
          <w:sz w:val="22"/>
          <w:szCs w:val="22"/>
          <w:lang w:eastAsia="zh-CN"/>
        </w:rPr>
        <w:t>/</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TRP, LTE-NR co-existence could be dealt with using MBSFN </w:t>
      </w:r>
      <w:proofErr w:type="spellStart"/>
      <w:r>
        <w:rPr>
          <w:rFonts w:ascii="Times New Roman" w:hAnsi="Times New Roman"/>
          <w:sz w:val="22"/>
          <w:szCs w:val="22"/>
          <w:lang w:eastAsia="zh-CN"/>
        </w:rPr>
        <w:t>subframes</w:t>
      </w:r>
      <w:proofErr w:type="spellEnd"/>
      <w:r>
        <w:rPr>
          <w:rFonts w:ascii="Times New Roman" w:hAnsi="Times New Roman"/>
          <w:sz w:val="22"/>
          <w:szCs w:val="22"/>
          <w:lang w:eastAsia="zh-CN"/>
        </w:rPr>
        <w:t xml:space="preserve"> in LTE and transmitting NR signals in the MBSFN </w:t>
      </w:r>
      <w:proofErr w:type="spellStart"/>
      <w:r>
        <w:rPr>
          <w:rFonts w:ascii="Times New Roman" w:hAnsi="Times New Roman"/>
          <w:sz w:val="22"/>
          <w:szCs w:val="22"/>
          <w:lang w:eastAsia="zh-CN"/>
        </w:rPr>
        <w:t>subframes</w:t>
      </w:r>
      <w:proofErr w:type="spellEnd"/>
      <w:r>
        <w:rPr>
          <w:rFonts w:ascii="Times New Roman" w:hAnsi="Times New Roman"/>
          <w:sz w:val="22"/>
          <w:szCs w:val="22"/>
          <w:lang w:eastAsia="zh-CN"/>
        </w:rPr>
        <w:t>. Of course, it may be desirable to support LTE-NR co-existence by squeezing SS Blocks between LTE signals (i.e. using 30 kHz SCS for SS Blocks)</w:t>
      </w:r>
      <w:r w:rsidR="004D14EC">
        <w:rPr>
          <w:rFonts w:ascii="Times New Roman" w:hAnsi="Times New Roman"/>
          <w:sz w:val="22"/>
          <w:szCs w:val="22"/>
          <w:lang w:eastAsia="zh-CN"/>
        </w:rPr>
        <w:t xml:space="preserve">, but it wasn’t clear if this functionality was needed for all cells. Support of multiple SCS for </w:t>
      </w:r>
      <w:proofErr w:type="spellStart"/>
      <w:r w:rsidR="004D14EC">
        <w:rPr>
          <w:rFonts w:ascii="Times New Roman" w:hAnsi="Times New Roman"/>
          <w:sz w:val="22"/>
          <w:szCs w:val="22"/>
          <w:lang w:eastAsia="zh-CN"/>
        </w:rPr>
        <w:t>Scell</w:t>
      </w:r>
      <w:proofErr w:type="spellEnd"/>
      <w:r w:rsidR="004D14EC">
        <w:rPr>
          <w:rFonts w:ascii="Times New Roman" w:hAnsi="Times New Roman"/>
          <w:sz w:val="22"/>
          <w:szCs w:val="22"/>
          <w:lang w:eastAsia="zh-CN"/>
        </w:rPr>
        <w:t xml:space="preserve"> may resolve majority of the concerns for LTE-NR co-existence.</w:t>
      </w:r>
    </w:p>
    <w:p w14:paraId="21D99E52" w14:textId="0A8399B9" w:rsidR="004D14EC" w:rsidRDefault="004D14EC" w:rsidP="004D14EC">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lastRenderedPageBreak/>
        <w:t xml:space="preserve">Frequency carriers associated with issue (2) do not have any LTE deployments. Therefore, background motivation for request from RAN4 is actually unclear. From what we understand, the only method to support SCS of 240 kHz for SS Blocks in a bandwidth that is smaller than 50 MHz is to shrink down the BW of the PBCH. Currently, the PBCH occupies 288 </w:t>
      </w:r>
      <w:proofErr w:type="spellStart"/>
      <w:r>
        <w:rPr>
          <w:rFonts w:ascii="Times New Roman" w:hAnsi="Times New Roman"/>
          <w:sz w:val="22"/>
          <w:szCs w:val="22"/>
          <w:lang w:eastAsia="zh-CN"/>
        </w:rPr>
        <w:t>sucbarriers</w:t>
      </w:r>
      <w:proofErr w:type="spellEnd"/>
      <w:r>
        <w:rPr>
          <w:rFonts w:ascii="Times New Roman" w:hAnsi="Times New Roman"/>
          <w:sz w:val="22"/>
          <w:szCs w:val="22"/>
          <w:lang w:eastAsia="zh-CN"/>
        </w:rPr>
        <w:t xml:space="preserve">, while the PSS/SSS occupies 144 subcarriers (including guard subcarriers). It would be possible for RAN1 to revert the decision on the PBCH bandwidth from 288 subcarriers down to 144 subcarriers. From our understanding this would impact the PBCH reception latency, since UEs would need to accumulate more SS Blocks to decode the PBCH successfully (compared to before). However, given that PBCH TTI is 80 </w:t>
      </w:r>
      <w:proofErr w:type="spellStart"/>
      <w:r>
        <w:rPr>
          <w:rFonts w:ascii="Times New Roman" w:hAnsi="Times New Roman"/>
          <w:sz w:val="22"/>
          <w:szCs w:val="22"/>
          <w:lang w:eastAsia="zh-CN"/>
        </w:rPr>
        <w:t>msec</w:t>
      </w:r>
      <w:proofErr w:type="spellEnd"/>
      <w:r>
        <w:rPr>
          <w:rFonts w:ascii="Times New Roman" w:hAnsi="Times New Roman"/>
          <w:sz w:val="22"/>
          <w:szCs w:val="22"/>
          <w:lang w:eastAsia="zh-CN"/>
        </w:rPr>
        <w:t xml:space="preserve">, other than system information updates, UEs are only expected to read PBCH during initial cell selection and cell camping in IDLE mode. For handover, UE is not required to read the neighbor cell PBCH and all information could be provided by the serving cell. Therefore, impact to specification from reducing the PBCH subcarrier may be limited. </w:t>
      </w:r>
    </w:p>
    <w:p w14:paraId="55BBA38C" w14:textId="3B204AC0" w:rsidR="00720C27" w:rsidRDefault="004D14EC" w:rsidP="00C6161F">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In summary, </w:t>
      </w:r>
      <w:r w:rsidR="00C6161F">
        <w:rPr>
          <w:rFonts w:ascii="Times New Roman" w:hAnsi="Times New Roman"/>
          <w:sz w:val="22"/>
          <w:szCs w:val="22"/>
          <w:lang w:eastAsia="zh-CN"/>
        </w:rPr>
        <w:t xml:space="preserve">both (1) and (2) may already be supported in some limited form by the latest agreement in RAN1. </w:t>
      </w:r>
      <w:r w:rsidR="00720C27">
        <w:rPr>
          <w:rFonts w:ascii="Times New Roman" w:hAnsi="Times New Roman"/>
          <w:sz w:val="22"/>
          <w:szCs w:val="22"/>
          <w:lang w:eastAsia="zh-CN"/>
        </w:rPr>
        <w:t xml:space="preserve">Essentially, RAN1 has agreed that </w:t>
      </w:r>
      <w:proofErr w:type="spellStart"/>
      <w:r w:rsidR="00720C27">
        <w:rPr>
          <w:rFonts w:ascii="Times New Roman" w:hAnsi="Times New Roman"/>
          <w:sz w:val="22"/>
          <w:szCs w:val="22"/>
          <w:lang w:eastAsia="zh-CN"/>
        </w:rPr>
        <w:t>Scell</w:t>
      </w:r>
      <w:proofErr w:type="spellEnd"/>
      <w:r w:rsidR="00720C27">
        <w:rPr>
          <w:rFonts w:ascii="Times New Roman" w:hAnsi="Times New Roman"/>
          <w:sz w:val="22"/>
          <w:szCs w:val="22"/>
          <w:lang w:eastAsia="zh-CN"/>
        </w:rPr>
        <w:t>(s) could use non-default subcarrier spacing (SCS) of SS Blocks, and UE can be made aware of such cell by network indication. Therefore, based on the latest agreements in RAN1, request made by RAN4 may be already been resolved.</w:t>
      </w:r>
    </w:p>
    <w:p w14:paraId="6F0BE81B" w14:textId="5EABBE42" w:rsidR="00A32D52" w:rsidRDefault="00A32D52" w:rsidP="00F66E83">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Based on this, we propose to first reply back to RAN4 with the latest agreements in RAN1 and informing RAN4 that support of two different SCS in a given frequency carrier is supported in NR by network signaling. </w:t>
      </w:r>
      <w:r w:rsidR="004D14EC">
        <w:rPr>
          <w:rFonts w:ascii="Times New Roman" w:hAnsi="Times New Roman"/>
          <w:sz w:val="22"/>
          <w:szCs w:val="22"/>
          <w:lang w:eastAsia="zh-CN"/>
        </w:rPr>
        <w:t xml:space="preserve">Additionally, RAN1 should ask RAN4 if they are asking RAN1 to consider reducing the subcarrier spacing for PBCH such that SS block with 240 kHz could be supported within 50 MHz of system BW. If this is not the request, RAN1 should ask RAN4 to clarify the motivation and use case for supporting two SCS in the above 6 GHz. Finally, </w:t>
      </w:r>
      <w:r>
        <w:rPr>
          <w:rFonts w:ascii="Times New Roman" w:hAnsi="Times New Roman"/>
          <w:sz w:val="22"/>
          <w:szCs w:val="22"/>
          <w:lang w:eastAsia="zh-CN"/>
        </w:rPr>
        <w:t xml:space="preserve">RAN1 should also stress that </w:t>
      </w:r>
      <w:r w:rsidRPr="00A32D52">
        <w:rPr>
          <w:rFonts w:ascii="Times New Roman" w:hAnsi="Times New Roman"/>
          <w:sz w:val="22"/>
          <w:szCs w:val="22"/>
          <w:lang w:eastAsia="zh-CN"/>
        </w:rPr>
        <w:t>UE can assume a single subcarrier spacing of SS/PBCH block per frequency carrier</w:t>
      </w:r>
      <w:r>
        <w:rPr>
          <w:rFonts w:ascii="Times New Roman" w:hAnsi="Times New Roman"/>
          <w:sz w:val="22"/>
          <w:szCs w:val="22"/>
          <w:lang w:eastAsia="zh-CN"/>
        </w:rPr>
        <w:t xml:space="preserve">. The latter is actually quite reasonable as the bandwidth of SS Blocks with two different SCS are quite different. Therefore, even if the SS Blocks are overlapping in frequency, they may not necessarily share the same center frequency. </w:t>
      </w:r>
    </w:p>
    <w:p w14:paraId="362940A1" w14:textId="0DF1FE69" w:rsidR="004D14EC" w:rsidRPr="00073E3D" w:rsidRDefault="004D14EC" w:rsidP="004D14EC">
      <w:pPr>
        <w:jc w:val="both"/>
        <w:rPr>
          <w:b/>
          <w:sz w:val="22"/>
          <w:szCs w:val="22"/>
        </w:rPr>
      </w:pPr>
      <w:r w:rsidRPr="00073E3D">
        <w:rPr>
          <w:b/>
          <w:sz w:val="22"/>
          <w:szCs w:val="22"/>
        </w:rPr>
        <w:t xml:space="preserve">Proposal </w:t>
      </w:r>
      <w:r w:rsidR="00FD6B8B">
        <w:rPr>
          <w:b/>
          <w:sz w:val="22"/>
          <w:szCs w:val="22"/>
        </w:rPr>
        <w:t>6</w:t>
      </w:r>
      <w:r w:rsidRPr="00073E3D">
        <w:rPr>
          <w:b/>
          <w:sz w:val="22"/>
          <w:szCs w:val="22"/>
        </w:rPr>
        <w:t>:</w:t>
      </w:r>
    </w:p>
    <w:p w14:paraId="7A06E125" w14:textId="1D8D115B" w:rsidR="004D14EC" w:rsidRPr="00161EA2" w:rsidRDefault="004D14EC" w:rsidP="00161EA2">
      <w:pPr>
        <w:pStyle w:val="ListParagraph"/>
        <w:numPr>
          <w:ilvl w:val="0"/>
          <w:numId w:val="20"/>
        </w:numPr>
        <w:ind w:left="360"/>
        <w:rPr>
          <w:rFonts w:ascii="Times New Roman" w:hAnsi="Times New Roman"/>
          <w:i/>
        </w:rPr>
      </w:pPr>
      <w:r w:rsidRPr="00161EA2">
        <w:rPr>
          <w:rFonts w:ascii="Times New Roman" w:hAnsi="Times New Roman"/>
          <w:i/>
        </w:rPr>
        <w:t xml:space="preserve">RAN1 </w:t>
      </w:r>
      <w:r w:rsidR="002478E9">
        <w:rPr>
          <w:rFonts w:ascii="Times New Roman" w:hAnsi="Times New Roman"/>
          <w:i/>
        </w:rPr>
        <w:t xml:space="preserve">should </w:t>
      </w:r>
      <w:r w:rsidRPr="00161EA2">
        <w:rPr>
          <w:rFonts w:ascii="Times New Roman" w:hAnsi="Times New Roman"/>
          <w:i/>
        </w:rPr>
        <w:t>send a</w:t>
      </w:r>
      <w:r w:rsidR="002478E9">
        <w:rPr>
          <w:rFonts w:ascii="Times New Roman" w:hAnsi="Times New Roman"/>
          <w:i/>
        </w:rPr>
        <w:t xml:space="preserve"> reply LS to RAN</w:t>
      </w:r>
      <w:r w:rsidR="00CF1B8B">
        <w:rPr>
          <w:rFonts w:ascii="Times New Roman" w:hAnsi="Times New Roman"/>
          <w:i/>
        </w:rPr>
        <w:t>4</w:t>
      </w:r>
      <w:r w:rsidR="002478E9">
        <w:rPr>
          <w:rFonts w:ascii="Times New Roman" w:hAnsi="Times New Roman"/>
          <w:i/>
        </w:rPr>
        <w:t xml:space="preserve"> in R1-1715373 with the</w:t>
      </w:r>
      <w:r w:rsidRPr="00161EA2">
        <w:rPr>
          <w:rFonts w:ascii="Times New Roman" w:hAnsi="Times New Roman"/>
          <w:i/>
        </w:rPr>
        <w:t xml:space="preserve"> latest agreements in RAN1 on SCS of SS Blocks.</w:t>
      </w:r>
    </w:p>
    <w:p w14:paraId="67A143D7" w14:textId="6E330ABB" w:rsidR="004D14EC" w:rsidRPr="00161EA2" w:rsidRDefault="00FF4054" w:rsidP="00161EA2">
      <w:pPr>
        <w:pStyle w:val="ListParagraph"/>
        <w:numPr>
          <w:ilvl w:val="0"/>
          <w:numId w:val="20"/>
        </w:numPr>
        <w:ind w:left="360"/>
        <w:rPr>
          <w:rFonts w:ascii="Times New Roman" w:hAnsi="Times New Roman"/>
          <w:i/>
        </w:rPr>
      </w:pPr>
      <w:r w:rsidRPr="00161EA2">
        <w:rPr>
          <w:rFonts w:ascii="Times New Roman" w:hAnsi="Times New Roman"/>
          <w:i/>
        </w:rPr>
        <w:t xml:space="preserve">RAN1 should </w:t>
      </w:r>
      <w:r w:rsidR="002478E9">
        <w:rPr>
          <w:rFonts w:ascii="Times New Roman" w:hAnsi="Times New Roman"/>
          <w:i/>
        </w:rPr>
        <w:t xml:space="preserve">ask </w:t>
      </w:r>
      <w:r w:rsidRPr="00161EA2">
        <w:rPr>
          <w:rFonts w:ascii="Times New Roman" w:hAnsi="Times New Roman"/>
          <w:i/>
        </w:rPr>
        <w:t xml:space="preserve">RAN4 </w:t>
      </w:r>
      <w:r w:rsidR="002478E9">
        <w:rPr>
          <w:rFonts w:ascii="Times New Roman" w:hAnsi="Times New Roman"/>
          <w:i/>
        </w:rPr>
        <w:t xml:space="preserve">whether </w:t>
      </w:r>
      <w:r w:rsidRPr="00161EA2">
        <w:rPr>
          <w:rFonts w:ascii="Times New Roman" w:hAnsi="Times New Roman"/>
          <w:i/>
        </w:rPr>
        <w:t>the latest agreements in RAN on SCS of SS Blocks satisfy the request to have the ability for a UE to perform initial access to the NR cells operating with two different bandwidth/SS SCS combinations.</w:t>
      </w:r>
    </w:p>
    <w:p w14:paraId="362A0DE0" w14:textId="78458DA2" w:rsidR="00FF4054" w:rsidRPr="00161EA2" w:rsidRDefault="00FF4054" w:rsidP="00161EA2">
      <w:pPr>
        <w:pStyle w:val="ListParagraph"/>
        <w:numPr>
          <w:ilvl w:val="0"/>
          <w:numId w:val="20"/>
        </w:numPr>
        <w:ind w:left="360"/>
        <w:rPr>
          <w:rFonts w:ascii="Times New Roman" w:hAnsi="Times New Roman"/>
          <w:i/>
        </w:rPr>
      </w:pPr>
      <w:r w:rsidRPr="00161EA2">
        <w:rPr>
          <w:rFonts w:ascii="Times New Roman" w:hAnsi="Times New Roman"/>
          <w:i/>
        </w:rPr>
        <w:t xml:space="preserve">RAN1 should </w:t>
      </w:r>
      <w:r w:rsidR="002478E9">
        <w:rPr>
          <w:rFonts w:ascii="Times New Roman" w:hAnsi="Times New Roman"/>
          <w:i/>
        </w:rPr>
        <w:t xml:space="preserve">ask </w:t>
      </w:r>
      <w:r w:rsidRPr="00161EA2">
        <w:rPr>
          <w:rFonts w:ascii="Times New Roman" w:hAnsi="Times New Roman"/>
          <w:i/>
        </w:rPr>
        <w:t xml:space="preserve">RAN4, </w:t>
      </w:r>
      <w:r w:rsidR="002478E9">
        <w:rPr>
          <w:rFonts w:ascii="Times New Roman" w:hAnsi="Times New Roman"/>
          <w:i/>
        </w:rPr>
        <w:t xml:space="preserve">whether </w:t>
      </w:r>
      <w:r w:rsidRPr="00161EA2">
        <w:rPr>
          <w:rFonts w:ascii="Times New Roman" w:hAnsi="Times New Roman"/>
          <w:i/>
        </w:rPr>
        <w:t xml:space="preserve">reducing the PBCH bandwidth from 288 subcarriers to 144 subcarriers would resolve the issue identified in question (2), and if not </w:t>
      </w:r>
      <w:r w:rsidR="002478E9">
        <w:rPr>
          <w:rFonts w:ascii="Times New Roman" w:hAnsi="Times New Roman"/>
          <w:i/>
        </w:rPr>
        <w:t xml:space="preserve">ask RAN4 to </w:t>
      </w:r>
      <w:r w:rsidRPr="00161EA2">
        <w:rPr>
          <w:rFonts w:ascii="Times New Roman" w:hAnsi="Times New Roman"/>
          <w:i/>
        </w:rPr>
        <w:t>clarify the background motivation for the need to support both 120 kHz and 240 kHz SCS of SS Blocks in same carrier frequency.</w:t>
      </w:r>
    </w:p>
    <w:p w14:paraId="54124F41" w14:textId="77777777" w:rsidR="004F430C" w:rsidRPr="00073E3D" w:rsidRDefault="004F430C" w:rsidP="00F66E83">
      <w:pPr>
        <w:pStyle w:val="BodyText"/>
        <w:spacing w:before="240"/>
        <w:ind w:firstLine="288"/>
        <w:jc w:val="left"/>
        <w:rPr>
          <w:rFonts w:ascii="Times New Roman" w:hAnsi="Times New Roman"/>
          <w:sz w:val="22"/>
          <w:szCs w:val="22"/>
          <w:lang w:eastAsia="zh-CN"/>
        </w:rPr>
      </w:pPr>
    </w:p>
    <w:p w14:paraId="6D224050"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Conclusions</w:t>
      </w:r>
    </w:p>
    <w:p w14:paraId="560A1D6B" w14:textId="7C21B5EB" w:rsidR="00A72C6C" w:rsidRPr="00073E3D" w:rsidRDefault="00A72C6C" w:rsidP="00073E3D">
      <w:pPr>
        <w:ind w:firstLine="288"/>
        <w:rPr>
          <w:sz w:val="22"/>
          <w:szCs w:val="22"/>
          <w:lang w:eastAsia="zh-CN"/>
        </w:rPr>
      </w:pPr>
      <w:r w:rsidRPr="00073E3D">
        <w:rPr>
          <w:sz w:val="22"/>
          <w:szCs w:val="22"/>
          <w:lang w:eastAsia="zh-CN"/>
        </w:rPr>
        <w:t xml:space="preserve">In this contribution, we discussed </w:t>
      </w:r>
      <w:r w:rsidR="000F620B" w:rsidRPr="00073E3D">
        <w:rPr>
          <w:sz w:val="22"/>
          <w:szCs w:val="22"/>
          <w:lang w:eastAsia="zh-CN"/>
        </w:rPr>
        <w:t>issues related to multiple SS blocks in wideband component carrier (CC)</w:t>
      </w:r>
      <w:r w:rsidRPr="00073E3D">
        <w:rPr>
          <w:sz w:val="22"/>
          <w:szCs w:val="22"/>
          <w:lang w:eastAsia="zh-CN"/>
        </w:rPr>
        <w:t>. Our proposals are summarized as below:</w:t>
      </w:r>
    </w:p>
    <w:p w14:paraId="33B6102A" w14:textId="77777777" w:rsidR="00F82114" w:rsidRPr="00073E3D" w:rsidRDefault="00F82114" w:rsidP="00F82114">
      <w:pPr>
        <w:pStyle w:val="BodyText"/>
        <w:spacing w:before="240"/>
        <w:jc w:val="left"/>
        <w:rPr>
          <w:rFonts w:ascii="Times New Roman" w:hAnsi="Times New Roman"/>
          <w:b/>
          <w:sz w:val="22"/>
          <w:szCs w:val="22"/>
        </w:rPr>
      </w:pPr>
      <w:r w:rsidRPr="00073E3D">
        <w:rPr>
          <w:rFonts w:ascii="Times New Roman" w:hAnsi="Times New Roman"/>
          <w:b/>
          <w:sz w:val="22"/>
          <w:szCs w:val="22"/>
        </w:rPr>
        <w:t xml:space="preserve">Proposal </w:t>
      </w:r>
      <w:r>
        <w:rPr>
          <w:rFonts w:ascii="Times New Roman" w:hAnsi="Times New Roman"/>
          <w:b/>
          <w:sz w:val="22"/>
          <w:szCs w:val="22"/>
        </w:rPr>
        <w:t>1</w:t>
      </w:r>
      <w:r w:rsidRPr="00073E3D">
        <w:rPr>
          <w:rFonts w:ascii="Times New Roman" w:hAnsi="Times New Roman"/>
          <w:b/>
          <w:sz w:val="22"/>
          <w:szCs w:val="22"/>
        </w:rPr>
        <w:t>:</w:t>
      </w:r>
    </w:p>
    <w:p w14:paraId="6A96EE33" w14:textId="77777777" w:rsidR="00F82114" w:rsidRDefault="00F82114" w:rsidP="00F82114">
      <w:pPr>
        <w:pStyle w:val="ListParagraph"/>
        <w:numPr>
          <w:ilvl w:val="0"/>
          <w:numId w:val="20"/>
        </w:numPr>
        <w:ind w:left="360"/>
        <w:rPr>
          <w:rFonts w:ascii="Times New Roman" w:hAnsi="Times New Roman"/>
          <w:i/>
        </w:rPr>
      </w:pPr>
      <w:r>
        <w:rPr>
          <w:rFonts w:ascii="Times New Roman" w:hAnsi="Times New Roman"/>
          <w:i/>
        </w:rPr>
        <w:t>LS to RAN2:</w:t>
      </w:r>
    </w:p>
    <w:p w14:paraId="3B3D1DA7" w14:textId="77777777" w:rsidR="00F82114" w:rsidRPr="007C256C" w:rsidRDefault="00F82114" w:rsidP="00F82114">
      <w:pPr>
        <w:pStyle w:val="ListParagraph"/>
        <w:numPr>
          <w:ilvl w:val="1"/>
          <w:numId w:val="20"/>
        </w:numPr>
        <w:ind w:left="720"/>
        <w:rPr>
          <w:rFonts w:ascii="Times New Roman" w:hAnsi="Times New Roman"/>
          <w:i/>
        </w:rPr>
      </w:pPr>
      <w:r w:rsidRPr="007C256C">
        <w:rPr>
          <w:rFonts w:ascii="Times New Roman" w:hAnsi="Times New Roman"/>
          <w:i/>
        </w:rPr>
        <w:t>RAN1 has identified that multiple SSB could be transmitted in a wideband carrier to support synchronization and measurement for UEs with smaller RF BWs (compared to the wideband CC). RAN1 would need to conclude how the cell IDs need to be configured as RAN1 expect that there will be different signaling required for Alt 1 and 2.</w:t>
      </w:r>
    </w:p>
    <w:p w14:paraId="32A76490" w14:textId="77777777" w:rsidR="00F82114" w:rsidRPr="007C256C" w:rsidRDefault="00F82114" w:rsidP="00F82114">
      <w:pPr>
        <w:pStyle w:val="ListParagraph"/>
        <w:numPr>
          <w:ilvl w:val="1"/>
          <w:numId w:val="20"/>
        </w:numPr>
        <w:ind w:left="720"/>
        <w:rPr>
          <w:rFonts w:ascii="Times New Roman" w:hAnsi="Times New Roman"/>
          <w:i/>
        </w:rPr>
      </w:pPr>
      <w:r w:rsidRPr="007C256C">
        <w:rPr>
          <w:rFonts w:ascii="Times New Roman" w:hAnsi="Times New Roman"/>
          <w:i/>
        </w:rPr>
        <w:lastRenderedPageBreak/>
        <w:t xml:space="preserve">RAN1 has not identified specific use cases that absolutely require either Alt 1 (same cell ID) or Alt 2 (different cell ID) to be specified. Wideband deployment cases could be operated by either Alt 1 or Alt 2 (with appropriate specification support). However, RAN1 assumes that Alt 1 and Alt 2 would have quite different specification impact and therefore would like to get guidance from RAN2 on whether only Alt 1, only Alt 2, or both Alt 1 and Alt 2 should be supported in specification. </w:t>
      </w:r>
    </w:p>
    <w:p w14:paraId="08FF9943" w14:textId="51166BBF" w:rsidR="00E74FA5" w:rsidRPr="00073E3D" w:rsidRDefault="00E74FA5" w:rsidP="00E74FA5">
      <w:pPr>
        <w:pStyle w:val="BodyText"/>
        <w:spacing w:before="240"/>
        <w:jc w:val="left"/>
        <w:rPr>
          <w:rFonts w:ascii="Times New Roman" w:hAnsi="Times New Roman"/>
          <w:b/>
          <w:sz w:val="22"/>
          <w:szCs w:val="22"/>
        </w:rPr>
      </w:pPr>
      <w:r>
        <w:rPr>
          <w:rFonts w:ascii="Times New Roman" w:hAnsi="Times New Roman"/>
          <w:b/>
          <w:sz w:val="22"/>
          <w:szCs w:val="22"/>
        </w:rPr>
        <w:t xml:space="preserve">Proposal </w:t>
      </w:r>
      <w:r w:rsidR="00F82114">
        <w:rPr>
          <w:rFonts w:ascii="Times New Roman" w:hAnsi="Times New Roman"/>
          <w:b/>
          <w:sz w:val="22"/>
          <w:szCs w:val="22"/>
        </w:rPr>
        <w:t>2</w:t>
      </w:r>
      <w:r w:rsidRPr="00073E3D">
        <w:rPr>
          <w:rFonts w:ascii="Times New Roman" w:hAnsi="Times New Roman"/>
          <w:b/>
          <w:sz w:val="22"/>
          <w:szCs w:val="22"/>
        </w:rPr>
        <w:t>:</w:t>
      </w:r>
    </w:p>
    <w:p w14:paraId="50A74B19" w14:textId="77777777" w:rsidR="00E74FA5" w:rsidRPr="00BE4AE9" w:rsidRDefault="00E74FA5" w:rsidP="00E74FA5">
      <w:pPr>
        <w:pStyle w:val="ListParagraph"/>
        <w:numPr>
          <w:ilvl w:val="0"/>
          <w:numId w:val="20"/>
        </w:numPr>
        <w:ind w:left="360"/>
        <w:rPr>
          <w:rFonts w:ascii="Times New Roman" w:hAnsi="Times New Roman"/>
          <w:i/>
        </w:rPr>
      </w:pPr>
      <w:r w:rsidRPr="00BE4AE9">
        <w:rPr>
          <w:rFonts w:ascii="Times New Roman" w:hAnsi="Times New Roman"/>
          <w:i/>
        </w:rPr>
        <w:t>All SS blocks within a CC must have same cell ID.</w:t>
      </w:r>
    </w:p>
    <w:p w14:paraId="3CF8DAEB" w14:textId="77777777" w:rsidR="00E74FA5" w:rsidRDefault="00E74FA5" w:rsidP="00E74FA5">
      <w:pPr>
        <w:tabs>
          <w:tab w:val="left" w:pos="1788"/>
        </w:tabs>
        <w:rPr>
          <w:lang w:eastAsia="zh-CN"/>
        </w:rPr>
      </w:pPr>
    </w:p>
    <w:p w14:paraId="6526800A" w14:textId="486CC457" w:rsidR="00ED237E" w:rsidRPr="00073E3D" w:rsidRDefault="00E74FA5" w:rsidP="00ED237E">
      <w:pPr>
        <w:jc w:val="both"/>
        <w:rPr>
          <w:b/>
          <w:sz w:val="22"/>
          <w:szCs w:val="22"/>
        </w:rPr>
      </w:pPr>
      <w:r>
        <w:rPr>
          <w:b/>
          <w:sz w:val="22"/>
          <w:szCs w:val="22"/>
        </w:rPr>
        <w:t>Proposal 3</w:t>
      </w:r>
      <w:r w:rsidR="00ED237E" w:rsidRPr="00073E3D">
        <w:rPr>
          <w:b/>
          <w:sz w:val="22"/>
          <w:szCs w:val="22"/>
        </w:rPr>
        <w:t>:</w:t>
      </w:r>
    </w:p>
    <w:p w14:paraId="42CE5620" w14:textId="77777777" w:rsidR="00C31505" w:rsidRPr="00BE4AE9" w:rsidRDefault="00C31505" w:rsidP="00BE4AE9">
      <w:pPr>
        <w:pStyle w:val="ListParagraph"/>
        <w:numPr>
          <w:ilvl w:val="0"/>
          <w:numId w:val="20"/>
        </w:numPr>
        <w:ind w:left="360"/>
        <w:rPr>
          <w:rFonts w:ascii="Times New Roman" w:hAnsi="Times New Roman"/>
          <w:i/>
        </w:rPr>
      </w:pPr>
      <w:r w:rsidRPr="00BE4AE9">
        <w:rPr>
          <w:rFonts w:ascii="Times New Roman" w:hAnsi="Times New Roman"/>
          <w:i/>
        </w:rPr>
        <w:t>All actual transmitted SS blocks in a wideband CC is informed to the UE.</w:t>
      </w:r>
    </w:p>
    <w:p w14:paraId="5F545F06" w14:textId="77777777" w:rsidR="00C31505" w:rsidRPr="00C31505" w:rsidRDefault="00C31505" w:rsidP="00C31505"/>
    <w:p w14:paraId="3DA9B04D" w14:textId="3395E7F7" w:rsidR="00ED237E" w:rsidRPr="00073E3D" w:rsidRDefault="00E74FA5" w:rsidP="00ED237E">
      <w:pPr>
        <w:jc w:val="both"/>
        <w:rPr>
          <w:b/>
          <w:sz w:val="22"/>
          <w:szCs w:val="22"/>
        </w:rPr>
      </w:pPr>
      <w:r>
        <w:rPr>
          <w:b/>
          <w:sz w:val="22"/>
          <w:szCs w:val="22"/>
        </w:rPr>
        <w:t>Proposal 4</w:t>
      </w:r>
      <w:r w:rsidR="00ED237E" w:rsidRPr="00073E3D">
        <w:rPr>
          <w:b/>
          <w:sz w:val="22"/>
          <w:szCs w:val="22"/>
        </w:rPr>
        <w:t>:</w:t>
      </w:r>
    </w:p>
    <w:p w14:paraId="31DD5A2F" w14:textId="77777777" w:rsidR="00ED237E" w:rsidRPr="00BE4AE9" w:rsidRDefault="00ED237E" w:rsidP="00BE4AE9">
      <w:pPr>
        <w:pStyle w:val="ListParagraph"/>
        <w:numPr>
          <w:ilvl w:val="0"/>
          <w:numId w:val="20"/>
        </w:numPr>
        <w:ind w:left="360"/>
        <w:rPr>
          <w:rFonts w:ascii="Times New Roman" w:hAnsi="Times New Roman"/>
          <w:i/>
        </w:rPr>
      </w:pPr>
      <w:r w:rsidRPr="00BE4AE9">
        <w:rPr>
          <w:rFonts w:ascii="Times New Roman" w:hAnsi="Times New Roman"/>
          <w:i/>
        </w:rPr>
        <w:t>All SS blocks within a CC must have same set of SS block indices (i.e. aligned transmission instances).</w:t>
      </w:r>
    </w:p>
    <w:p w14:paraId="13D9793F" w14:textId="77777777" w:rsidR="00ED237E" w:rsidRDefault="00ED237E" w:rsidP="00ED237E">
      <w:pPr>
        <w:jc w:val="both"/>
        <w:rPr>
          <w:b/>
          <w:sz w:val="22"/>
          <w:szCs w:val="22"/>
        </w:rPr>
      </w:pPr>
    </w:p>
    <w:p w14:paraId="78BA9131" w14:textId="643509C9" w:rsidR="003F1144" w:rsidRPr="00073E3D" w:rsidRDefault="006E2F1D" w:rsidP="003F1144">
      <w:pPr>
        <w:jc w:val="both"/>
        <w:rPr>
          <w:b/>
          <w:sz w:val="22"/>
          <w:szCs w:val="22"/>
        </w:rPr>
      </w:pPr>
      <w:r>
        <w:rPr>
          <w:b/>
          <w:sz w:val="22"/>
          <w:szCs w:val="22"/>
        </w:rPr>
        <w:t xml:space="preserve">Proposal </w:t>
      </w:r>
      <w:r w:rsidR="00E74FA5">
        <w:rPr>
          <w:b/>
          <w:sz w:val="22"/>
          <w:szCs w:val="22"/>
        </w:rPr>
        <w:t>5</w:t>
      </w:r>
      <w:r w:rsidR="003F1144" w:rsidRPr="00073E3D">
        <w:rPr>
          <w:b/>
          <w:sz w:val="22"/>
          <w:szCs w:val="22"/>
        </w:rPr>
        <w:t>:</w:t>
      </w:r>
    </w:p>
    <w:p w14:paraId="28610FA5" w14:textId="77777777" w:rsidR="003F1144" w:rsidRPr="00BE4AE9" w:rsidRDefault="003F1144" w:rsidP="00BE4AE9">
      <w:pPr>
        <w:pStyle w:val="ListParagraph"/>
        <w:numPr>
          <w:ilvl w:val="0"/>
          <w:numId w:val="20"/>
        </w:numPr>
        <w:ind w:left="360"/>
        <w:rPr>
          <w:rFonts w:ascii="Times New Roman" w:hAnsi="Times New Roman"/>
          <w:i/>
        </w:rPr>
      </w:pPr>
      <w:r w:rsidRPr="00BE4AE9">
        <w:rPr>
          <w:rFonts w:ascii="Times New Roman" w:hAnsi="Times New Roman"/>
          <w:i/>
        </w:rPr>
        <w:t xml:space="preserve">In case </w:t>
      </w:r>
      <w:proofErr w:type="spellStart"/>
      <w:r w:rsidRPr="00BE4AE9">
        <w:rPr>
          <w:rFonts w:ascii="Times New Roman" w:hAnsi="Times New Roman"/>
          <w:i/>
        </w:rPr>
        <w:t>gNB</w:t>
      </w:r>
      <w:proofErr w:type="spellEnd"/>
      <w:r w:rsidRPr="00BE4AE9">
        <w:rPr>
          <w:rFonts w:ascii="Times New Roman" w:hAnsi="Times New Roman"/>
          <w:i/>
        </w:rPr>
        <w:t xml:space="preserve"> transmits multiple SS blocks in different frequency positions, UEs are configured measure and monitor a particular frequency layer and the required cell detection time and measurement period is increased proportionally to the number of frequency layers the UE needs to monitor.</w:t>
      </w:r>
    </w:p>
    <w:p w14:paraId="0BCD6D58" w14:textId="77777777" w:rsidR="00FD6B8B" w:rsidRDefault="00FD6B8B" w:rsidP="00A72C6C">
      <w:pPr>
        <w:tabs>
          <w:tab w:val="left" w:pos="1788"/>
        </w:tabs>
        <w:rPr>
          <w:lang w:eastAsia="zh-CN"/>
        </w:rPr>
      </w:pPr>
    </w:p>
    <w:p w14:paraId="6E3B107C" w14:textId="4C6AB00F" w:rsidR="00091B3E" w:rsidRPr="00073E3D" w:rsidRDefault="00091B3E" w:rsidP="00091B3E">
      <w:pPr>
        <w:jc w:val="both"/>
        <w:rPr>
          <w:b/>
          <w:sz w:val="22"/>
          <w:szCs w:val="22"/>
        </w:rPr>
      </w:pPr>
      <w:r w:rsidRPr="00073E3D">
        <w:rPr>
          <w:b/>
          <w:sz w:val="22"/>
          <w:szCs w:val="22"/>
        </w:rPr>
        <w:t xml:space="preserve">Proposal </w:t>
      </w:r>
      <w:r w:rsidR="00FD6B8B">
        <w:rPr>
          <w:b/>
          <w:sz w:val="22"/>
          <w:szCs w:val="22"/>
        </w:rPr>
        <w:t>6</w:t>
      </w:r>
      <w:r w:rsidRPr="00073E3D">
        <w:rPr>
          <w:b/>
          <w:sz w:val="22"/>
          <w:szCs w:val="22"/>
        </w:rPr>
        <w:t>:</w:t>
      </w:r>
    </w:p>
    <w:p w14:paraId="3DC35A2B" w14:textId="5C080B8D" w:rsidR="002478E9" w:rsidRPr="00161EA2" w:rsidRDefault="002478E9" w:rsidP="002478E9">
      <w:pPr>
        <w:pStyle w:val="ListParagraph"/>
        <w:numPr>
          <w:ilvl w:val="0"/>
          <w:numId w:val="20"/>
        </w:numPr>
        <w:ind w:left="360"/>
        <w:rPr>
          <w:rFonts w:ascii="Times New Roman" w:hAnsi="Times New Roman"/>
          <w:i/>
        </w:rPr>
      </w:pPr>
      <w:r w:rsidRPr="00161EA2">
        <w:rPr>
          <w:rFonts w:ascii="Times New Roman" w:hAnsi="Times New Roman"/>
          <w:i/>
        </w:rPr>
        <w:t xml:space="preserve">RAN1 </w:t>
      </w:r>
      <w:r>
        <w:rPr>
          <w:rFonts w:ascii="Times New Roman" w:hAnsi="Times New Roman"/>
          <w:i/>
        </w:rPr>
        <w:t xml:space="preserve">should </w:t>
      </w:r>
      <w:r w:rsidRPr="00161EA2">
        <w:rPr>
          <w:rFonts w:ascii="Times New Roman" w:hAnsi="Times New Roman"/>
          <w:i/>
        </w:rPr>
        <w:t>send a</w:t>
      </w:r>
      <w:r>
        <w:rPr>
          <w:rFonts w:ascii="Times New Roman" w:hAnsi="Times New Roman"/>
          <w:i/>
        </w:rPr>
        <w:t xml:space="preserve"> reply LS to RAN</w:t>
      </w:r>
      <w:r w:rsidR="006B6BAF">
        <w:rPr>
          <w:rFonts w:ascii="Times New Roman" w:hAnsi="Times New Roman"/>
          <w:i/>
        </w:rPr>
        <w:t>4</w:t>
      </w:r>
      <w:r>
        <w:rPr>
          <w:rFonts w:ascii="Times New Roman" w:hAnsi="Times New Roman"/>
          <w:i/>
        </w:rPr>
        <w:t xml:space="preserve"> in R1-1715373 with the</w:t>
      </w:r>
      <w:r w:rsidRPr="00161EA2">
        <w:rPr>
          <w:rFonts w:ascii="Times New Roman" w:hAnsi="Times New Roman"/>
          <w:i/>
        </w:rPr>
        <w:t xml:space="preserve"> latest agreements in RAN1 on SCS of SS Blocks.</w:t>
      </w:r>
    </w:p>
    <w:p w14:paraId="0A670482" w14:textId="77777777" w:rsidR="002478E9" w:rsidRPr="00161EA2" w:rsidRDefault="002478E9" w:rsidP="002478E9">
      <w:pPr>
        <w:pStyle w:val="ListParagraph"/>
        <w:numPr>
          <w:ilvl w:val="0"/>
          <w:numId w:val="20"/>
        </w:numPr>
        <w:ind w:left="360"/>
        <w:rPr>
          <w:rFonts w:ascii="Times New Roman" w:hAnsi="Times New Roman"/>
          <w:i/>
        </w:rPr>
      </w:pPr>
      <w:r w:rsidRPr="00161EA2">
        <w:rPr>
          <w:rFonts w:ascii="Times New Roman" w:hAnsi="Times New Roman"/>
          <w:i/>
        </w:rPr>
        <w:t xml:space="preserve">RAN1 should </w:t>
      </w:r>
      <w:r>
        <w:rPr>
          <w:rFonts w:ascii="Times New Roman" w:hAnsi="Times New Roman"/>
          <w:i/>
        </w:rPr>
        <w:t xml:space="preserve">ask </w:t>
      </w:r>
      <w:r w:rsidRPr="00161EA2">
        <w:rPr>
          <w:rFonts w:ascii="Times New Roman" w:hAnsi="Times New Roman"/>
          <w:i/>
        </w:rPr>
        <w:t xml:space="preserve">RAN4 </w:t>
      </w:r>
      <w:r>
        <w:rPr>
          <w:rFonts w:ascii="Times New Roman" w:hAnsi="Times New Roman"/>
          <w:i/>
        </w:rPr>
        <w:t xml:space="preserve">whether </w:t>
      </w:r>
      <w:r w:rsidRPr="00161EA2">
        <w:rPr>
          <w:rFonts w:ascii="Times New Roman" w:hAnsi="Times New Roman"/>
          <w:i/>
        </w:rPr>
        <w:t>the latest agreements in RAN on SCS of SS Blocks satisfy the request to have the ability for a UE to perform initial access to the NR cells operating with two different bandwidth/SS SCS combinations.</w:t>
      </w:r>
    </w:p>
    <w:p w14:paraId="2D249D62" w14:textId="77777777" w:rsidR="002478E9" w:rsidRPr="00161EA2" w:rsidRDefault="002478E9" w:rsidP="002478E9">
      <w:pPr>
        <w:pStyle w:val="ListParagraph"/>
        <w:numPr>
          <w:ilvl w:val="0"/>
          <w:numId w:val="20"/>
        </w:numPr>
        <w:ind w:left="360"/>
        <w:rPr>
          <w:rFonts w:ascii="Times New Roman" w:hAnsi="Times New Roman"/>
          <w:i/>
        </w:rPr>
      </w:pPr>
      <w:r w:rsidRPr="00161EA2">
        <w:rPr>
          <w:rFonts w:ascii="Times New Roman" w:hAnsi="Times New Roman"/>
          <w:i/>
        </w:rPr>
        <w:t xml:space="preserve">RAN1 should </w:t>
      </w:r>
      <w:r>
        <w:rPr>
          <w:rFonts w:ascii="Times New Roman" w:hAnsi="Times New Roman"/>
          <w:i/>
        </w:rPr>
        <w:t xml:space="preserve">ask </w:t>
      </w:r>
      <w:r w:rsidRPr="00161EA2">
        <w:rPr>
          <w:rFonts w:ascii="Times New Roman" w:hAnsi="Times New Roman"/>
          <w:i/>
        </w:rPr>
        <w:t xml:space="preserve">RAN4, </w:t>
      </w:r>
      <w:r>
        <w:rPr>
          <w:rFonts w:ascii="Times New Roman" w:hAnsi="Times New Roman"/>
          <w:i/>
        </w:rPr>
        <w:t xml:space="preserve">whether </w:t>
      </w:r>
      <w:r w:rsidRPr="00161EA2">
        <w:rPr>
          <w:rFonts w:ascii="Times New Roman" w:hAnsi="Times New Roman"/>
          <w:i/>
        </w:rPr>
        <w:t xml:space="preserve">reducing the PBCH bandwidth from 288 subcarriers to 144 subcarriers would resolve the issue identified in question (2), and if not </w:t>
      </w:r>
      <w:r>
        <w:rPr>
          <w:rFonts w:ascii="Times New Roman" w:hAnsi="Times New Roman"/>
          <w:i/>
        </w:rPr>
        <w:t xml:space="preserve">ask RAN4 to </w:t>
      </w:r>
      <w:r w:rsidRPr="00161EA2">
        <w:rPr>
          <w:rFonts w:ascii="Times New Roman" w:hAnsi="Times New Roman"/>
          <w:i/>
        </w:rPr>
        <w:t>clarify the background motivation for the need to support both 120 kHz and 240 kHz SCS of SS Blocks in same carrier frequency.</w:t>
      </w:r>
    </w:p>
    <w:p w14:paraId="54CA4161" w14:textId="77777777" w:rsidR="00091B3E" w:rsidRDefault="00091B3E" w:rsidP="00A72C6C">
      <w:pPr>
        <w:tabs>
          <w:tab w:val="left" w:pos="1788"/>
        </w:tabs>
        <w:rPr>
          <w:lang w:eastAsia="zh-CN"/>
        </w:rPr>
      </w:pPr>
    </w:p>
    <w:p w14:paraId="1CDE8824" w14:textId="5A7D8BE2" w:rsidR="002770B5" w:rsidRPr="006969BE" w:rsidRDefault="00C56D86" w:rsidP="002770B5">
      <w:pPr>
        <w:pStyle w:val="Heading1"/>
        <w:rPr>
          <w:rFonts w:cs="Arial"/>
          <w:sz w:val="32"/>
          <w:szCs w:val="32"/>
          <w:lang w:val="en-US"/>
        </w:rPr>
      </w:pPr>
      <w:r>
        <w:rPr>
          <w:rFonts w:cs="Arial"/>
          <w:sz w:val="32"/>
          <w:szCs w:val="32"/>
          <w:lang w:val="en-US"/>
        </w:rPr>
        <w:t>References</w:t>
      </w:r>
    </w:p>
    <w:p w14:paraId="5556CD39" w14:textId="325C5ACD" w:rsidR="002770B5" w:rsidRPr="004F0AB2" w:rsidRDefault="0076202B" w:rsidP="004F0AB2">
      <w:pPr>
        <w:pStyle w:val="ListParagraph"/>
        <w:numPr>
          <w:ilvl w:val="0"/>
          <w:numId w:val="21"/>
        </w:numPr>
        <w:ind w:left="360"/>
        <w:rPr>
          <w:rFonts w:ascii="Times New Roman" w:hAnsi="Times New Roman"/>
        </w:rPr>
      </w:pPr>
      <w:bookmarkStart w:id="5" w:name="_Ref489893886"/>
      <w:r w:rsidRPr="004F0AB2">
        <w:rPr>
          <w:rFonts w:ascii="Times New Roman" w:hAnsi="Times New Roman"/>
        </w:rPr>
        <w:t>R1-17</w:t>
      </w:r>
      <w:r w:rsidR="00F67B31" w:rsidRPr="004F0AB2">
        <w:rPr>
          <w:rFonts w:ascii="Times New Roman" w:hAnsi="Times New Roman"/>
        </w:rPr>
        <w:t>12527</w:t>
      </w:r>
      <w:r w:rsidRPr="004F0AB2">
        <w:rPr>
          <w:rFonts w:ascii="Times New Roman" w:hAnsi="Times New Roman"/>
        </w:rPr>
        <w:t xml:space="preserve">, “Remaining </w:t>
      </w:r>
      <w:r w:rsidR="0088681E" w:rsidRPr="004F0AB2">
        <w:rPr>
          <w:rFonts w:ascii="Times New Roman" w:hAnsi="Times New Roman"/>
        </w:rPr>
        <w:t>Minimum</w:t>
      </w:r>
      <w:r w:rsidRPr="004F0AB2">
        <w:rPr>
          <w:rFonts w:ascii="Times New Roman" w:hAnsi="Times New Roman"/>
        </w:rPr>
        <w:t xml:space="preserve"> System Information delivery mechanisms,” Intel Corp.</w:t>
      </w:r>
      <w:bookmarkEnd w:id="5"/>
    </w:p>
    <w:p w14:paraId="3482964B" w14:textId="77777777" w:rsidR="007765C0" w:rsidRPr="004F0AB2" w:rsidRDefault="00B547D7" w:rsidP="004F0AB2">
      <w:pPr>
        <w:pStyle w:val="ListParagraph"/>
        <w:numPr>
          <w:ilvl w:val="0"/>
          <w:numId w:val="21"/>
        </w:numPr>
        <w:ind w:left="360"/>
        <w:rPr>
          <w:rFonts w:ascii="Times New Roman" w:hAnsi="Times New Roman"/>
        </w:rPr>
      </w:pPr>
      <w:bookmarkStart w:id="6" w:name="_Ref492397704"/>
      <w:r w:rsidRPr="004F0AB2">
        <w:rPr>
          <w:rFonts w:ascii="Times New Roman" w:hAnsi="Times New Roman"/>
        </w:rPr>
        <w:t>R1-1715373, “LS on NR minimum carrier bandwidth and SS block numerology,”</w:t>
      </w:r>
      <w:r w:rsidR="002014F8" w:rsidRPr="004F0AB2">
        <w:rPr>
          <w:rFonts w:ascii="Times New Roman" w:hAnsi="Times New Roman"/>
        </w:rPr>
        <w:t xml:space="preserve"> </w:t>
      </w:r>
      <w:r w:rsidRPr="004F0AB2">
        <w:rPr>
          <w:rFonts w:ascii="Times New Roman" w:hAnsi="Times New Roman"/>
        </w:rPr>
        <w:t>DISH, Ericsson</w:t>
      </w:r>
      <w:bookmarkEnd w:id="6"/>
    </w:p>
    <w:p w14:paraId="4DB5738D" w14:textId="2F5CF589" w:rsidR="00850AF7" w:rsidRPr="004F0AB2" w:rsidRDefault="007765C0" w:rsidP="004F0AB2">
      <w:pPr>
        <w:pStyle w:val="ListParagraph"/>
        <w:numPr>
          <w:ilvl w:val="0"/>
          <w:numId w:val="21"/>
        </w:numPr>
        <w:ind w:left="360"/>
        <w:rPr>
          <w:rFonts w:ascii="Times New Roman" w:hAnsi="Times New Roman"/>
        </w:rPr>
      </w:pPr>
      <w:bookmarkStart w:id="7" w:name="_Ref492914282"/>
      <w:r w:rsidRPr="004F0AB2">
        <w:rPr>
          <w:rFonts w:ascii="Times New Roman" w:hAnsi="Times New Roman"/>
        </w:rPr>
        <w:t>R1-1715363, “Reply LS on multiple SSBs within a wideband carrier,”</w:t>
      </w:r>
      <w:r w:rsidRPr="004F0AB2">
        <w:rPr>
          <w:rFonts w:ascii="Times New Roman" w:hAnsi="Times New Roman"/>
        </w:rPr>
        <w:tab/>
        <w:t xml:space="preserve">RAN2, </w:t>
      </w:r>
      <w:proofErr w:type="spellStart"/>
      <w:r w:rsidRPr="004F0AB2">
        <w:rPr>
          <w:rFonts w:ascii="Times New Roman" w:hAnsi="Times New Roman"/>
        </w:rPr>
        <w:t>MediaTek</w:t>
      </w:r>
      <w:bookmarkEnd w:id="7"/>
      <w:proofErr w:type="spellEnd"/>
    </w:p>
    <w:sectPr w:rsidR="00850AF7" w:rsidRPr="004F0AB2" w:rsidSect="00D86B37">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2A363" w14:textId="77777777" w:rsidR="00C7336E" w:rsidRDefault="00C7336E">
      <w:r>
        <w:separator/>
      </w:r>
    </w:p>
  </w:endnote>
  <w:endnote w:type="continuationSeparator" w:id="0">
    <w:p w14:paraId="5080183A" w14:textId="77777777" w:rsidR="00C7336E" w:rsidRDefault="00C73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8430E8" w:rsidRDefault="008430E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8430E8" w:rsidRDefault="008430E8"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8430E8" w:rsidRDefault="008430E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C0BF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C0BF5">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D01CE" w14:textId="77777777" w:rsidR="00C7336E" w:rsidRDefault="00C7336E">
      <w:r>
        <w:separator/>
      </w:r>
    </w:p>
  </w:footnote>
  <w:footnote w:type="continuationSeparator" w:id="0">
    <w:p w14:paraId="506611C1" w14:textId="77777777" w:rsidR="00C7336E" w:rsidRDefault="00C733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8430E8" w:rsidRDefault="008430E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CB1454"/>
    <w:multiLevelType w:val="hybridMultilevel"/>
    <w:tmpl w:val="FFE6E5B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C6734E"/>
    <w:multiLevelType w:val="hybridMultilevel"/>
    <w:tmpl w:val="A4142678"/>
    <w:lvl w:ilvl="0" w:tplc="337C7966">
      <w:start w:val="1"/>
      <w:numFmt w:val="bullet"/>
      <w:lvlText w:val="•"/>
      <w:lvlJc w:val="left"/>
      <w:pPr>
        <w:tabs>
          <w:tab w:val="num" w:pos="720"/>
        </w:tabs>
        <w:ind w:left="720" w:hanging="360"/>
      </w:pPr>
      <w:rPr>
        <w:rFonts w:ascii="Arial" w:hAnsi="Arial" w:hint="default"/>
      </w:rPr>
    </w:lvl>
    <w:lvl w:ilvl="1" w:tplc="9920DA48">
      <w:start w:val="1339"/>
      <w:numFmt w:val="bullet"/>
      <w:lvlText w:val="–"/>
      <w:lvlJc w:val="left"/>
      <w:pPr>
        <w:tabs>
          <w:tab w:val="num" w:pos="1440"/>
        </w:tabs>
        <w:ind w:left="1440" w:hanging="360"/>
      </w:pPr>
      <w:rPr>
        <w:rFonts w:ascii="Arial" w:hAnsi="Arial" w:hint="default"/>
      </w:rPr>
    </w:lvl>
    <w:lvl w:ilvl="2" w:tplc="BCFA4A4C">
      <w:start w:val="1339"/>
      <w:numFmt w:val="bullet"/>
      <w:lvlText w:val="•"/>
      <w:lvlJc w:val="left"/>
      <w:pPr>
        <w:tabs>
          <w:tab w:val="num" w:pos="2160"/>
        </w:tabs>
        <w:ind w:left="2160" w:hanging="360"/>
      </w:pPr>
      <w:rPr>
        <w:rFonts w:ascii="Arial" w:hAnsi="Arial" w:hint="default"/>
      </w:rPr>
    </w:lvl>
    <w:lvl w:ilvl="3" w:tplc="BF8E3690" w:tentative="1">
      <w:start w:val="1"/>
      <w:numFmt w:val="bullet"/>
      <w:lvlText w:val="•"/>
      <w:lvlJc w:val="left"/>
      <w:pPr>
        <w:tabs>
          <w:tab w:val="num" w:pos="2880"/>
        </w:tabs>
        <w:ind w:left="2880" w:hanging="360"/>
      </w:pPr>
      <w:rPr>
        <w:rFonts w:ascii="Arial" w:hAnsi="Arial" w:hint="default"/>
      </w:rPr>
    </w:lvl>
    <w:lvl w:ilvl="4" w:tplc="A2ECB358" w:tentative="1">
      <w:start w:val="1"/>
      <w:numFmt w:val="bullet"/>
      <w:lvlText w:val="•"/>
      <w:lvlJc w:val="left"/>
      <w:pPr>
        <w:tabs>
          <w:tab w:val="num" w:pos="3600"/>
        </w:tabs>
        <w:ind w:left="3600" w:hanging="360"/>
      </w:pPr>
      <w:rPr>
        <w:rFonts w:ascii="Arial" w:hAnsi="Arial" w:hint="default"/>
      </w:rPr>
    </w:lvl>
    <w:lvl w:ilvl="5" w:tplc="DBF02AA4" w:tentative="1">
      <w:start w:val="1"/>
      <w:numFmt w:val="bullet"/>
      <w:lvlText w:val="•"/>
      <w:lvlJc w:val="left"/>
      <w:pPr>
        <w:tabs>
          <w:tab w:val="num" w:pos="4320"/>
        </w:tabs>
        <w:ind w:left="4320" w:hanging="360"/>
      </w:pPr>
      <w:rPr>
        <w:rFonts w:ascii="Arial" w:hAnsi="Arial" w:hint="default"/>
      </w:rPr>
    </w:lvl>
    <w:lvl w:ilvl="6" w:tplc="3DFEBFBA" w:tentative="1">
      <w:start w:val="1"/>
      <w:numFmt w:val="bullet"/>
      <w:lvlText w:val="•"/>
      <w:lvlJc w:val="left"/>
      <w:pPr>
        <w:tabs>
          <w:tab w:val="num" w:pos="5040"/>
        </w:tabs>
        <w:ind w:left="5040" w:hanging="360"/>
      </w:pPr>
      <w:rPr>
        <w:rFonts w:ascii="Arial" w:hAnsi="Arial" w:hint="default"/>
      </w:rPr>
    </w:lvl>
    <w:lvl w:ilvl="7" w:tplc="D08ACC68" w:tentative="1">
      <w:start w:val="1"/>
      <w:numFmt w:val="bullet"/>
      <w:lvlText w:val="•"/>
      <w:lvlJc w:val="left"/>
      <w:pPr>
        <w:tabs>
          <w:tab w:val="num" w:pos="5760"/>
        </w:tabs>
        <w:ind w:left="5760" w:hanging="360"/>
      </w:pPr>
      <w:rPr>
        <w:rFonts w:ascii="Arial" w:hAnsi="Arial" w:hint="default"/>
      </w:rPr>
    </w:lvl>
    <w:lvl w:ilvl="8" w:tplc="29DC467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535C2F"/>
    <w:multiLevelType w:val="hybridMultilevel"/>
    <w:tmpl w:val="69FC5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8404CF"/>
    <w:multiLevelType w:val="hybridMultilevel"/>
    <w:tmpl w:val="43AA5FA8"/>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8BC2F68"/>
    <w:multiLevelType w:val="hybridMultilevel"/>
    <w:tmpl w:val="BB347328"/>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0F362F"/>
    <w:multiLevelType w:val="hybridMultilevel"/>
    <w:tmpl w:val="CC3A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13"/>
  </w:num>
  <w:num w:numId="4">
    <w:abstractNumId w:val="20"/>
  </w:num>
  <w:num w:numId="5">
    <w:abstractNumId w:val="15"/>
  </w:num>
  <w:num w:numId="6">
    <w:abstractNumId w:val="6"/>
  </w:num>
  <w:num w:numId="7">
    <w:abstractNumId w:val="8"/>
  </w:num>
  <w:num w:numId="8">
    <w:abstractNumId w:val="2"/>
  </w:num>
  <w:num w:numId="9">
    <w:abstractNumId w:val="12"/>
  </w:num>
  <w:num w:numId="10">
    <w:abstractNumId w:val="5"/>
  </w:num>
  <w:num w:numId="11">
    <w:abstractNumId w:val="16"/>
  </w:num>
  <w:num w:numId="12">
    <w:abstractNumId w:val="3"/>
  </w:num>
  <w:num w:numId="13">
    <w:abstractNumId w:val="14"/>
  </w:num>
  <w:num w:numId="14">
    <w:abstractNumId w:val="19"/>
  </w:num>
  <w:num w:numId="15">
    <w:abstractNumId w:val="1"/>
  </w:num>
  <w:num w:numId="16">
    <w:abstractNumId w:val="23"/>
  </w:num>
  <w:num w:numId="17">
    <w:abstractNumId w:val="21"/>
  </w:num>
  <w:num w:numId="18">
    <w:abstractNumId w:val="17"/>
  </w:num>
  <w:num w:numId="19">
    <w:abstractNumId w:val="7"/>
  </w:num>
  <w:num w:numId="20">
    <w:abstractNumId w:val="22"/>
  </w:num>
  <w:num w:numId="21">
    <w:abstractNumId w:val="18"/>
  </w:num>
  <w:num w:numId="22">
    <w:abstractNumId w:val="4"/>
  </w:num>
  <w:num w:numId="23">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DC5"/>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2EB0"/>
    <w:rsid w:val="000334D2"/>
    <w:rsid w:val="00033834"/>
    <w:rsid w:val="00033A55"/>
    <w:rsid w:val="00033AE8"/>
    <w:rsid w:val="00033E5C"/>
    <w:rsid w:val="000349B7"/>
    <w:rsid w:val="00034DC2"/>
    <w:rsid w:val="000350B6"/>
    <w:rsid w:val="0003540B"/>
    <w:rsid w:val="00035CAB"/>
    <w:rsid w:val="000363EE"/>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1F4"/>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785"/>
    <w:rsid w:val="00073E3D"/>
    <w:rsid w:val="00074375"/>
    <w:rsid w:val="000743A0"/>
    <w:rsid w:val="00074BF5"/>
    <w:rsid w:val="000752CD"/>
    <w:rsid w:val="00075680"/>
    <w:rsid w:val="0007590A"/>
    <w:rsid w:val="00075999"/>
    <w:rsid w:val="00077579"/>
    <w:rsid w:val="000805B2"/>
    <w:rsid w:val="00080786"/>
    <w:rsid w:val="00080D74"/>
    <w:rsid w:val="00082152"/>
    <w:rsid w:val="000826FC"/>
    <w:rsid w:val="000826FF"/>
    <w:rsid w:val="00082A49"/>
    <w:rsid w:val="00082EB7"/>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1B3E"/>
    <w:rsid w:val="000921E3"/>
    <w:rsid w:val="00092334"/>
    <w:rsid w:val="000927FA"/>
    <w:rsid w:val="000931C3"/>
    <w:rsid w:val="0009437A"/>
    <w:rsid w:val="000947B7"/>
    <w:rsid w:val="00095671"/>
    <w:rsid w:val="00095920"/>
    <w:rsid w:val="00095F53"/>
    <w:rsid w:val="0009612D"/>
    <w:rsid w:val="0009653B"/>
    <w:rsid w:val="0009680E"/>
    <w:rsid w:val="000968D8"/>
    <w:rsid w:val="00096B4C"/>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9F0"/>
    <w:rsid w:val="000A5AE2"/>
    <w:rsid w:val="000A61CB"/>
    <w:rsid w:val="000A64B8"/>
    <w:rsid w:val="000A6788"/>
    <w:rsid w:val="000A6AC6"/>
    <w:rsid w:val="000A6CFE"/>
    <w:rsid w:val="000A7C6A"/>
    <w:rsid w:val="000A7C88"/>
    <w:rsid w:val="000A7E17"/>
    <w:rsid w:val="000B0046"/>
    <w:rsid w:val="000B02C2"/>
    <w:rsid w:val="000B081C"/>
    <w:rsid w:val="000B0AAE"/>
    <w:rsid w:val="000B10AB"/>
    <w:rsid w:val="000B17A1"/>
    <w:rsid w:val="000B1CD3"/>
    <w:rsid w:val="000B256B"/>
    <w:rsid w:val="000B32D4"/>
    <w:rsid w:val="000B38DA"/>
    <w:rsid w:val="000B3F37"/>
    <w:rsid w:val="000B4493"/>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759"/>
    <w:rsid w:val="000C5E7D"/>
    <w:rsid w:val="000C673C"/>
    <w:rsid w:val="000C69F8"/>
    <w:rsid w:val="000C6AFB"/>
    <w:rsid w:val="000C71D9"/>
    <w:rsid w:val="000C7C3E"/>
    <w:rsid w:val="000D037E"/>
    <w:rsid w:val="000D064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2D09"/>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87"/>
    <w:rsid w:val="000F53CB"/>
    <w:rsid w:val="000F61C4"/>
    <w:rsid w:val="000F620B"/>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B15"/>
    <w:rsid w:val="00106CC3"/>
    <w:rsid w:val="00106E7E"/>
    <w:rsid w:val="001074D1"/>
    <w:rsid w:val="0011089A"/>
    <w:rsid w:val="001115C0"/>
    <w:rsid w:val="001115F4"/>
    <w:rsid w:val="001118AA"/>
    <w:rsid w:val="00111AD9"/>
    <w:rsid w:val="0011253E"/>
    <w:rsid w:val="00112B8F"/>
    <w:rsid w:val="00112D41"/>
    <w:rsid w:val="001134DA"/>
    <w:rsid w:val="0011372B"/>
    <w:rsid w:val="00113D8F"/>
    <w:rsid w:val="001140FA"/>
    <w:rsid w:val="001141CF"/>
    <w:rsid w:val="00114379"/>
    <w:rsid w:val="001143BA"/>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1EA2"/>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A91"/>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0"/>
    <w:rsid w:val="0019573B"/>
    <w:rsid w:val="0019592C"/>
    <w:rsid w:val="00196085"/>
    <w:rsid w:val="00196A48"/>
    <w:rsid w:val="00196B90"/>
    <w:rsid w:val="00196FF4"/>
    <w:rsid w:val="0019734F"/>
    <w:rsid w:val="001A0303"/>
    <w:rsid w:val="001A032E"/>
    <w:rsid w:val="001A0421"/>
    <w:rsid w:val="001A067A"/>
    <w:rsid w:val="001A258A"/>
    <w:rsid w:val="001A25BE"/>
    <w:rsid w:val="001A2939"/>
    <w:rsid w:val="001A2FD5"/>
    <w:rsid w:val="001A3037"/>
    <w:rsid w:val="001A30B0"/>
    <w:rsid w:val="001A30FB"/>
    <w:rsid w:val="001A35B2"/>
    <w:rsid w:val="001A36CF"/>
    <w:rsid w:val="001A3974"/>
    <w:rsid w:val="001A3BFF"/>
    <w:rsid w:val="001A3F0F"/>
    <w:rsid w:val="001A3FA5"/>
    <w:rsid w:val="001A4EDF"/>
    <w:rsid w:val="001A5174"/>
    <w:rsid w:val="001A61A0"/>
    <w:rsid w:val="001A628F"/>
    <w:rsid w:val="001A6AFE"/>
    <w:rsid w:val="001A6F38"/>
    <w:rsid w:val="001A706D"/>
    <w:rsid w:val="001A70CA"/>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5E8"/>
    <w:rsid w:val="001F4AE1"/>
    <w:rsid w:val="001F4E57"/>
    <w:rsid w:val="001F53A2"/>
    <w:rsid w:val="001F5AF6"/>
    <w:rsid w:val="001F5C95"/>
    <w:rsid w:val="001F5C9E"/>
    <w:rsid w:val="001F5E73"/>
    <w:rsid w:val="001F5ED8"/>
    <w:rsid w:val="001F5F10"/>
    <w:rsid w:val="001F6192"/>
    <w:rsid w:val="001F6408"/>
    <w:rsid w:val="001F644E"/>
    <w:rsid w:val="001F68BB"/>
    <w:rsid w:val="001F6E45"/>
    <w:rsid w:val="001F7317"/>
    <w:rsid w:val="001F798D"/>
    <w:rsid w:val="001F7DD6"/>
    <w:rsid w:val="002000F2"/>
    <w:rsid w:val="002000FC"/>
    <w:rsid w:val="00200A92"/>
    <w:rsid w:val="00200BF9"/>
    <w:rsid w:val="002014F8"/>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947"/>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4AC2"/>
    <w:rsid w:val="0024534B"/>
    <w:rsid w:val="00245492"/>
    <w:rsid w:val="00245A41"/>
    <w:rsid w:val="00245B70"/>
    <w:rsid w:val="00245D7D"/>
    <w:rsid w:val="00245E39"/>
    <w:rsid w:val="00245FBA"/>
    <w:rsid w:val="00246BBE"/>
    <w:rsid w:val="00246C52"/>
    <w:rsid w:val="00246EB6"/>
    <w:rsid w:val="00247090"/>
    <w:rsid w:val="002471AB"/>
    <w:rsid w:val="0024785A"/>
    <w:rsid w:val="002478E9"/>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0B8"/>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0B5"/>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44CA"/>
    <w:rsid w:val="00294722"/>
    <w:rsid w:val="00294AB1"/>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CCC"/>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472"/>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A0"/>
    <w:rsid w:val="002D1371"/>
    <w:rsid w:val="002D13B7"/>
    <w:rsid w:val="002D15C0"/>
    <w:rsid w:val="002D17EE"/>
    <w:rsid w:val="002D2057"/>
    <w:rsid w:val="002D2B4E"/>
    <w:rsid w:val="002D3968"/>
    <w:rsid w:val="002D397E"/>
    <w:rsid w:val="002D425A"/>
    <w:rsid w:val="002D4322"/>
    <w:rsid w:val="002D4A54"/>
    <w:rsid w:val="002D4D90"/>
    <w:rsid w:val="002D4E37"/>
    <w:rsid w:val="002D52E0"/>
    <w:rsid w:val="002D5631"/>
    <w:rsid w:val="002D5DEA"/>
    <w:rsid w:val="002D5E81"/>
    <w:rsid w:val="002D6127"/>
    <w:rsid w:val="002D646B"/>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C71"/>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4A1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77D42"/>
    <w:rsid w:val="0038084F"/>
    <w:rsid w:val="00380892"/>
    <w:rsid w:val="00381685"/>
    <w:rsid w:val="003821E7"/>
    <w:rsid w:val="00382903"/>
    <w:rsid w:val="00383483"/>
    <w:rsid w:val="00383ABD"/>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9A"/>
    <w:rsid w:val="003956CC"/>
    <w:rsid w:val="003956FE"/>
    <w:rsid w:val="0039598F"/>
    <w:rsid w:val="003960D5"/>
    <w:rsid w:val="0039610F"/>
    <w:rsid w:val="0039665F"/>
    <w:rsid w:val="003978B8"/>
    <w:rsid w:val="00397B90"/>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6AEE"/>
    <w:rsid w:val="003E703E"/>
    <w:rsid w:val="003E73BC"/>
    <w:rsid w:val="003E7A07"/>
    <w:rsid w:val="003F0656"/>
    <w:rsid w:val="003F0905"/>
    <w:rsid w:val="003F1144"/>
    <w:rsid w:val="003F16E1"/>
    <w:rsid w:val="003F1B6D"/>
    <w:rsid w:val="003F1D73"/>
    <w:rsid w:val="003F20E2"/>
    <w:rsid w:val="003F2244"/>
    <w:rsid w:val="003F23A0"/>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4AB"/>
    <w:rsid w:val="00402F2C"/>
    <w:rsid w:val="0040303D"/>
    <w:rsid w:val="0040379F"/>
    <w:rsid w:val="00403805"/>
    <w:rsid w:val="00403824"/>
    <w:rsid w:val="004038DA"/>
    <w:rsid w:val="00403F25"/>
    <w:rsid w:val="0040495B"/>
    <w:rsid w:val="00404AE9"/>
    <w:rsid w:val="00405194"/>
    <w:rsid w:val="00405898"/>
    <w:rsid w:val="00405D95"/>
    <w:rsid w:val="00405F90"/>
    <w:rsid w:val="00406108"/>
    <w:rsid w:val="0040627E"/>
    <w:rsid w:val="00406412"/>
    <w:rsid w:val="00406F4B"/>
    <w:rsid w:val="00406FBD"/>
    <w:rsid w:val="004073B0"/>
    <w:rsid w:val="00407612"/>
    <w:rsid w:val="004078C3"/>
    <w:rsid w:val="00407A66"/>
    <w:rsid w:val="00407C9E"/>
    <w:rsid w:val="0041029D"/>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8A5"/>
    <w:rsid w:val="00453CC5"/>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B30"/>
    <w:rsid w:val="00462EB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3F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49A"/>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8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4EC"/>
    <w:rsid w:val="004D171F"/>
    <w:rsid w:val="004D1A33"/>
    <w:rsid w:val="004D1D64"/>
    <w:rsid w:val="004D2474"/>
    <w:rsid w:val="004D24F2"/>
    <w:rsid w:val="004D27C4"/>
    <w:rsid w:val="004D2E1A"/>
    <w:rsid w:val="004D2E57"/>
    <w:rsid w:val="004D3251"/>
    <w:rsid w:val="004D4968"/>
    <w:rsid w:val="004D4977"/>
    <w:rsid w:val="004D4994"/>
    <w:rsid w:val="004D4A8A"/>
    <w:rsid w:val="004D4BEA"/>
    <w:rsid w:val="004D50CC"/>
    <w:rsid w:val="004D58D1"/>
    <w:rsid w:val="004D5F02"/>
    <w:rsid w:val="004D6040"/>
    <w:rsid w:val="004D68C0"/>
    <w:rsid w:val="004D710C"/>
    <w:rsid w:val="004D7448"/>
    <w:rsid w:val="004D79D5"/>
    <w:rsid w:val="004E0033"/>
    <w:rsid w:val="004E03BE"/>
    <w:rsid w:val="004E0CD0"/>
    <w:rsid w:val="004E0ECF"/>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AB2"/>
    <w:rsid w:val="004F0C82"/>
    <w:rsid w:val="004F133C"/>
    <w:rsid w:val="004F13D2"/>
    <w:rsid w:val="004F13F7"/>
    <w:rsid w:val="004F1A00"/>
    <w:rsid w:val="004F1D32"/>
    <w:rsid w:val="004F2826"/>
    <w:rsid w:val="004F2AA6"/>
    <w:rsid w:val="004F2B9C"/>
    <w:rsid w:val="004F2CCE"/>
    <w:rsid w:val="004F2D47"/>
    <w:rsid w:val="004F33A9"/>
    <w:rsid w:val="004F359A"/>
    <w:rsid w:val="004F3DD1"/>
    <w:rsid w:val="004F40F1"/>
    <w:rsid w:val="004F430C"/>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292E"/>
    <w:rsid w:val="00513F8F"/>
    <w:rsid w:val="00514455"/>
    <w:rsid w:val="005147E7"/>
    <w:rsid w:val="00514882"/>
    <w:rsid w:val="005149A2"/>
    <w:rsid w:val="00514CEE"/>
    <w:rsid w:val="005150E4"/>
    <w:rsid w:val="00515179"/>
    <w:rsid w:val="00515907"/>
    <w:rsid w:val="00515E2B"/>
    <w:rsid w:val="00516688"/>
    <w:rsid w:val="00516B96"/>
    <w:rsid w:val="005173A4"/>
    <w:rsid w:val="0051770E"/>
    <w:rsid w:val="0052001B"/>
    <w:rsid w:val="005205C8"/>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20E0"/>
    <w:rsid w:val="00543181"/>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6788C"/>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143"/>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8F6"/>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6C0F"/>
    <w:rsid w:val="005C7340"/>
    <w:rsid w:val="005C7A54"/>
    <w:rsid w:val="005C7CAD"/>
    <w:rsid w:val="005C7EC9"/>
    <w:rsid w:val="005C7EF8"/>
    <w:rsid w:val="005D0102"/>
    <w:rsid w:val="005D02FA"/>
    <w:rsid w:val="005D047B"/>
    <w:rsid w:val="005D0790"/>
    <w:rsid w:val="005D16A1"/>
    <w:rsid w:val="005D20FC"/>
    <w:rsid w:val="005D22C6"/>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5D7"/>
    <w:rsid w:val="005D7741"/>
    <w:rsid w:val="005D7E04"/>
    <w:rsid w:val="005E0082"/>
    <w:rsid w:val="005E033D"/>
    <w:rsid w:val="005E1385"/>
    <w:rsid w:val="005E1393"/>
    <w:rsid w:val="005E1A58"/>
    <w:rsid w:val="005E1C06"/>
    <w:rsid w:val="005E2E2C"/>
    <w:rsid w:val="005E35FD"/>
    <w:rsid w:val="005E383F"/>
    <w:rsid w:val="005E48F7"/>
    <w:rsid w:val="005E4F80"/>
    <w:rsid w:val="005E4FBD"/>
    <w:rsid w:val="005E5009"/>
    <w:rsid w:val="005E5563"/>
    <w:rsid w:val="005E580A"/>
    <w:rsid w:val="005E610E"/>
    <w:rsid w:val="005E62B7"/>
    <w:rsid w:val="005E66F1"/>
    <w:rsid w:val="005E6888"/>
    <w:rsid w:val="005E6AFB"/>
    <w:rsid w:val="005E7698"/>
    <w:rsid w:val="005F031E"/>
    <w:rsid w:val="005F0B4C"/>
    <w:rsid w:val="005F0B53"/>
    <w:rsid w:val="005F0C46"/>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7081"/>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57D"/>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3D4"/>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3C7"/>
    <w:rsid w:val="006457B7"/>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BD5"/>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5E05"/>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1F84"/>
    <w:rsid w:val="006B20F8"/>
    <w:rsid w:val="006B21E9"/>
    <w:rsid w:val="006B242D"/>
    <w:rsid w:val="006B2EE6"/>
    <w:rsid w:val="006B393F"/>
    <w:rsid w:val="006B3E55"/>
    <w:rsid w:val="006B3F0E"/>
    <w:rsid w:val="006B4656"/>
    <w:rsid w:val="006B4D4E"/>
    <w:rsid w:val="006B6124"/>
    <w:rsid w:val="006B6AD0"/>
    <w:rsid w:val="006B6BA3"/>
    <w:rsid w:val="006B6BAF"/>
    <w:rsid w:val="006B6C95"/>
    <w:rsid w:val="006B6D1E"/>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2F1D"/>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7F8"/>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421"/>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0C27"/>
    <w:rsid w:val="007215A9"/>
    <w:rsid w:val="00721687"/>
    <w:rsid w:val="007218A9"/>
    <w:rsid w:val="0072190B"/>
    <w:rsid w:val="00721DCC"/>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3B"/>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6EE"/>
    <w:rsid w:val="00744FB1"/>
    <w:rsid w:val="0074576E"/>
    <w:rsid w:val="00745EBB"/>
    <w:rsid w:val="00746167"/>
    <w:rsid w:val="00746199"/>
    <w:rsid w:val="0074644A"/>
    <w:rsid w:val="00747446"/>
    <w:rsid w:val="00747BD8"/>
    <w:rsid w:val="00747E09"/>
    <w:rsid w:val="00747F05"/>
    <w:rsid w:val="0075038A"/>
    <w:rsid w:val="007506F6"/>
    <w:rsid w:val="007509F9"/>
    <w:rsid w:val="007515C8"/>
    <w:rsid w:val="007517D1"/>
    <w:rsid w:val="00751F76"/>
    <w:rsid w:val="00752497"/>
    <w:rsid w:val="0075288B"/>
    <w:rsid w:val="00752FE7"/>
    <w:rsid w:val="007536BB"/>
    <w:rsid w:val="00753B9D"/>
    <w:rsid w:val="00753F01"/>
    <w:rsid w:val="0075412E"/>
    <w:rsid w:val="00754D64"/>
    <w:rsid w:val="0075545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02B"/>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679B1"/>
    <w:rsid w:val="00770C43"/>
    <w:rsid w:val="00770CEE"/>
    <w:rsid w:val="007718D6"/>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5C0"/>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FE"/>
    <w:rsid w:val="00784702"/>
    <w:rsid w:val="00784A45"/>
    <w:rsid w:val="00784C31"/>
    <w:rsid w:val="00784EA1"/>
    <w:rsid w:val="00784FC7"/>
    <w:rsid w:val="00786181"/>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75A"/>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56C"/>
    <w:rsid w:val="007C2A39"/>
    <w:rsid w:val="007C3D88"/>
    <w:rsid w:val="007C3F14"/>
    <w:rsid w:val="007C3F68"/>
    <w:rsid w:val="007C505E"/>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5C4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1F1"/>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0E8"/>
    <w:rsid w:val="0084387F"/>
    <w:rsid w:val="00843AFD"/>
    <w:rsid w:val="008444F8"/>
    <w:rsid w:val="00844750"/>
    <w:rsid w:val="00844F42"/>
    <w:rsid w:val="00845F51"/>
    <w:rsid w:val="00845F6D"/>
    <w:rsid w:val="00846106"/>
    <w:rsid w:val="008462E7"/>
    <w:rsid w:val="00846467"/>
    <w:rsid w:val="00846CC4"/>
    <w:rsid w:val="00847991"/>
    <w:rsid w:val="00847C4E"/>
    <w:rsid w:val="00850AF7"/>
    <w:rsid w:val="0085130C"/>
    <w:rsid w:val="00851B22"/>
    <w:rsid w:val="008521C5"/>
    <w:rsid w:val="00852338"/>
    <w:rsid w:val="00852CA7"/>
    <w:rsid w:val="00852F3B"/>
    <w:rsid w:val="00853B2A"/>
    <w:rsid w:val="00853C45"/>
    <w:rsid w:val="00854090"/>
    <w:rsid w:val="008540E5"/>
    <w:rsid w:val="008545D6"/>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9DB"/>
    <w:rsid w:val="00863AA0"/>
    <w:rsid w:val="00864A9F"/>
    <w:rsid w:val="00864C62"/>
    <w:rsid w:val="008650AB"/>
    <w:rsid w:val="00865696"/>
    <w:rsid w:val="00865997"/>
    <w:rsid w:val="00865D4C"/>
    <w:rsid w:val="00865DE1"/>
    <w:rsid w:val="00866453"/>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681E"/>
    <w:rsid w:val="00887771"/>
    <w:rsid w:val="00887A38"/>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E5C"/>
    <w:rsid w:val="008B766A"/>
    <w:rsid w:val="008B7A0E"/>
    <w:rsid w:val="008C0BF5"/>
    <w:rsid w:val="008C1393"/>
    <w:rsid w:val="008C2426"/>
    <w:rsid w:val="008C2453"/>
    <w:rsid w:val="008C26B4"/>
    <w:rsid w:val="008C28BA"/>
    <w:rsid w:val="008C3240"/>
    <w:rsid w:val="008C4188"/>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F21"/>
    <w:rsid w:val="008D4277"/>
    <w:rsid w:val="008D453F"/>
    <w:rsid w:val="008D508F"/>
    <w:rsid w:val="008D515B"/>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406"/>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B52"/>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450"/>
    <w:rsid w:val="00927752"/>
    <w:rsid w:val="0092786F"/>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971"/>
    <w:rsid w:val="00940A5D"/>
    <w:rsid w:val="00940BCB"/>
    <w:rsid w:val="00940D85"/>
    <w:rsid w:val="00940DF4"/>
    <w:rsid w:val="00940FB5"/>
    <w:rsid w:val="0094148B"/>
    <w:rsid w:val="00941A1C"/>
    <w:rsid w:val="00941B97"/>
    <w:rsid w:val="00942A0C"/>
    <w:rsid w:val="00942BB8"/>
    <w:rsid w:val="0094335F"/>
    <w:rsid w:val="00943D09"/>
    <w:rsid w:val="00944202"/>
    <w:rsid w:val="00944335"/>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3E64"/>
    <w:rsid w:val="009548C3"/>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0F1C"/>
    <w:rsid w:val="0098172B"/>
    <w:rsid w:val="009817F9"/>
    <w:rsid w:val="0098183B"/>
    <w:rsid w:val="009822AF"/>
    <w:rsid w:val="009823A3"/>
    <w:rsid w:val="00982AB4"/>
    <w:rsid w:val="00982B3A"/>
    <w:rsid w:val="00982E67"/>
    <w:rsid w:val="00983061"/>
    <w:rsid w:val="00983223"/>
    <w:rsid w:val="009838CE"/>
    <w:rsid w:val="00983C41"/>
    <w:rsid w:val="00984206"/>
    <w:rsid w:val="00984C42"/>
    <w:rsid w:val="009850E7"/>
    <w:rsid w:val="0098511E"/>
    <w:rsid w:val="009852B3"/>
    <w:rsid w:val="0098530B"/>
    <w:rsid w:val="0098541D"/>
    <w:rsid w:val="00985A01"/>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75A4"/>
    <w:rsid w:val="009E0276"/>
    <w:rsid w:val="009E06E3"/>
    <w:rsid w:val="009E11A9"/>
    <w:rsid w:val="009E176B"/>
    <w:rsid w:val="009E1E13"/>
    <w:rsid w:val="009E1F70"/>
    <w:rsid w:val="009E1FFC"/>
    <w:rsid w:val="009E2F97"/>
    <w:rsid w:val="009E3235"/>
    <w:rsid w:val="009E3790"/>
    <w:rsid w:val="009E41EC"/>
    <w:rsid w:val="009E457F"/>
    <w:rsid w:val="009E4CED"/>
    <w:rsid w:val="009E53AA"/>
    <w:rsid w:val="009E53D6"/>
    <w:rsid w:val="009E5656"/>
    <w:rsid w:val="009E5A2E"/>
    <w:rsid w:val="009E5AB4"/>
    <w:rsid w:val="009E605E"/>
    <w:rsid w:val="009E6221"/>
    <w:rsid w:val="009E641D"/>
    <w:rsid w:val="009E6B61"/>
    <w:rsid w:val="009E6F6E"/>
    <w:rsid w:val="009E798E"/>
    <w:rsid w:val="009F06F6"/>
    <w:rsid w:val="009F0C38"/>
    <w:rsid w:val="009F0CD1"/>
    <w:rsid w:val="009F1033"/>
    <w:rsid w:val="009F187B"/>
    <w:rsid w:val="009F1933"/>
    <w:rsid w:val="009F2E7E"/>
    <w:rsid w:val="009F390C"/>
    <w:rsid w:val="009F3A4B"/>
    <w:rsid w:val="009F41E1"/>
    <w:rsid w:val="009F4375"/>
    <w:rsid w:val="009F4834"/>
    <w:rsid w:val="009F4F05"/>
    <w:rsid w:val="009F5606"/>
    <w:rsid w:val="009F5CA4"/>
    <w:rsid w:val="009F5F03"/>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7345"/>
    <w:rsid w:val="00A1789B"/>
    <w:rsid w:val="00A2012F"/>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3934"/>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2D52"/>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AA5"/>
    <w:rsid w:val="00A44E28"/>
    <w:rsid w:val="00A450A9"/>
    <w:rsid w:val="00A4570E"/>
    <w:rsid w:val="00A45A3B"/>
    <w:rsid w:val="00A463E7"/>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D23"/>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0AA0"/>
    <w:rsid w:val="00A7141F"/>
    <w:rsid w:val="00A71D6B"/>
    <w:rsid w:val="00A71F1F"/>
    <w:rsid w:val="00A72C6C"/>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E7DB5"/>
    <w:rsid w:val="00AF0643"/>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D71"/>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29"/>
    <w:rsid w:val="00B12F78"/>
    <w:rsid w:val="00B131DD"/>
    <w:rsid w:val="00B137BE"/>
    <w:rsid w:val="00B137D3"/>
    <w:rsid w:val="00B1388A"/>
    <w:rsid w:val="00B13E42"/>
    <w:rsid w:val="00B13F1F"/>
    <w:rsid w:val="00B147CC"/>
    <w:rsid w:val="00B150B5"/>
    <w:rsid w:val="00B15141"/>
    <w:rsid w:val="00B151C6"/>
    <w:rsid w:val="00B15A0F"/>
    <w:rsid w:val="00B167A6"/>
    <w:rsid w:val="00B16B20"/>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B7"/>
    <w:rsid w:val="00B305C0"/>
    <w:rsid w:val="00B31E5F"/>
    <w:rsid w:val="00B32607"/>
    <w:rsid w:val="00B326BE"/>
    <w:rsid w:val="00B32821"/>
    <w:rsid w:val="00B32CE3"/>
    <w:rsid w:val="00B33595"/>
    <w:rsid w:val="00B3396B"/>
    <w:rsid w:val="00B34886"/>
    <w:rsid w:val="00B3488B"/>
    <w:rsid w:val="00B34F35"/>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7D7"/>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B07"/>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A99"/>
    <w:rsid w:val="00B97B85"/>
    <w:rsid w:val="00BA067F"/>
    <w:rsid w:val="00BA09CD"/>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317"/>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FA4"/>
    <w:rsid w:val="00BD6495"/>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4AE9"/>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D39"/>
    <w:rsid w:val="00BF7D43"/>
    <w:rsid w:val="00C00528"/>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4A44"/>
    <w:rsid w:val="00C14DA0"/>
    <w:rsid w:val="00C15135"/>
    <w:rsid w:val="00C152FF"/>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505"/>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1D11"/>
    <w:rsid w:val="00C5257E"/>
    <w:rsid w:val="00C531B4"/>
    <w:rsid w:val="00C532F9"/>
    <w:rsid w:val="00C538A7"/>
    <w:rsid w:val="00C53E22"/>
    <w:rsid w:val="00C54C62"/>
    <w:rsid w:val="00C55ADC"/>
    <w:rsid w:val="00C5638E"/>
    <w:rsid w:val="00C56918"/>
    <w:rsid w:val="00C569CA"/>
    <w:rsid w:val="00C56D86"/>
    <w:rsid w:val="00C5707E"/>
    <w:rsid w:val="00C57CC6"/>
    <w:rsid w:val="00C601EB"/>
    <w:rsid w:val="00C60EC1"/>
    <w:rsid w:val="00C6161F"/>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6E"/>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2DE"/>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D2"/>
    <w:rsid w:val="00CD3D0C"/>
    <w:rsid w:val="00CD3E10"/>
    <w:rsid w:val="00CD3F09"/>
    <w:rsid w:val="00CD3FAF"/>
    <w:rsid w:val="00CD492B"/>
    <w:rsid w:val="00CD5C02"/>
    <w:rsid w:val="00CD61E3"/>
    <w:rsid w:val="00CD6789"/>
    <w:rsid w:val="00CD6814"/>
    <w:rsid w:val="00CD6E0B"/>
    <w:rsid w:val="00CD787F"/>
    <w:rsid w:val="00CE025E"/>
    <w:rsid w:val="00CE030D"/>
    <w:rsid w:val="00CE03B6"/>
    <w:rsid w:val="00CE05F2"/>
    <w:rsid w:val="00CE0878"/>
    <w:rsid w:val="00CE0CBF"/>
    <w:rsid w:val="00CE112E"/>
    <w:rsid w:val="00CE1162"/>
    <w:rsid w:val="00CE1225"/>
    <w:rsid w:val="00CE132D"/>
    <w:rsid w:val="00CE152F"/>
    <w:rsid w:val="00CE1A1B"/>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1B8B"/>
    <w:rsid w:val="00CF20C8"/>
    <w:rsid w:val="00CF233B"/>
    <w:rsid w:val="00CF23D5"/>
    <w:rsid w:val="00CF2639"/>
    <w:rsid w:val="00CF277A"/>
    <w:rsid w:val="00CF2FBF"/>
    <w:rsid w:val="00CF33BA"/>
    <w:rsid w:val="00CF3F01"/>
    <w:rsid w:val="00CF46E1"/>
    <w:rsid w:val="00CF50A9"/>
    <w:rsid w:val="00CF5438"/>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57"/>
    <w:rsid w:val="00D10BBA"/>
    <w:rsid w:val="00D10DEB"/>
    <w:rsid w:val="00D10F9A"/>
    <w:rsid w:val="00D11873"/>
    <w:rsid w:val="00D11C73"/>
    <w:rsid w:val="00D11EEE"/>
    <w:rsid w:val="00D11FAE"/>
    <w:rsid w:val="00D11FBD"/>
    <w:rsid w:val="00D12440"/>
    <w:rsid w:val="00D12487"/>
    <w:rsid w:val="00D126E6"/>
    <w:rsid w:val="00D12B75"/>
    <w:rsid w:val="00D13880"/>
    <w:rsid w:val="00D13BBC"/>
    <w:rsid w:val="00D13CCD"/>
    <w:rsid w:val="00D14204"/>
    <w:rsid w:val="00D14EC6"/>
    <w:rsid w:val="00D15D9D"/>
    <w:rsid w:val="00D1617E"/>
    <w:rsid w:val="00D1624D"/>
    <w:rsid w:val="00D16BA8"/>
    <w:rsid w:val="00D174E5"/>
    <w:rsid w:val="00D17F37"/>
    <w:rsid w:val="00D200E8"/>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90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37C3C"/>
    <w:rsid w:val="00D404CE"/>
    <w:rsid w:val="00D40E25"/>
    <w:rsid w:val="00D40E78"/>
    <w:rsid w:val="00D41009"/>
    <w:rsid w:val="00D41901"/>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4C26"/>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86D"/>
    <w:rsid w:val="00D53C63"/>
    <w:rsid w:val="00D54C59"/>
    <w:rsid w:val="00D54D88"/>
    <w:rsid w:val="00D55115"/>
    <w:rsid w:val="00D5519A"/>
    <w:rsid w:val="00D5521C"/>
    <w:rsid w:val="00D552BA"/>
    <w:rsid w:val="00D554E6"/>
    <w:rsid w:val="00D55723"/>
    <w:rsid w:val="00D55B68"/>
    <w:rsid w:val="00D55C37"/>
    <w:rsid w:val="00D56121"/>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D9D"/>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2AB"/>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6B37"/>
    <w:rsid w:val="00D86ED1"/>
    <w:rsid w:val="00D87154"/>
    <w:rsid w:val="00D8778A"/>
    <w:rsid w:val="00D878C1"/>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7E86"/>
    <w:rsid w:val="00DA07B7"/>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BA4"/>
    <w:rsid w:val="00DB1F98"/>
    <w:rsid w:val="00DB2551"/>
    <w:rsid w:val="00DB346B"/>
    <w:rsid w:val="00DB35C7"/>
    <w:rsid w:val="00DB39DE"/>
    <w:rsid w:val="00DB3D52"/>
    <w:rsid w:val="00DB42C3"/>
    <w:rsid w:val="00DB4322"/>
    <w:rsid w:val="00DB4F9D"/>
    <w:rsid w:val="00DB5A21"/>
    <w:rsid w:val="00DB5BEA"/>
    <w:rsid w:val="00DB5DEB"/>
    <w:rsid w:val="00DB5E23"/>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49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10A"/>
    <w:rsid w:val="00DF02EC"/>
    <w:rsid w:val="00DF0D33"/>
    <w:rsid w:val="00DF0E63"/>
    <w:rsid w:val="00DF1300"/>
    <w:rsid w:val="00DF1ADA"/>
    <w:rsid w:val="00DF1D81"/>
    <w:rsid w:val="00DF1DE2"/>
    <w:rsid w:val="00DF1FD6"/>
    <w:rsid w:val="00DF2494"/>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120"/>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2EA"/>
    <w:rsid w:val="00E143F1"/>
    <w:rsid w:val="00E145E0"/>
    <w:rsid w:val="00E14913"/>
    <w:rsid w:val="00E150B1"/>
    <w:rsid w:val="00E15352"/>
    <w:rsid w:val="00E154A1"/>
    <w:rsid w:val="00E1626E"/>
    <w:rsid w:val="00E164CA"/>
    <w:rsid w:val="00E164E8"/>
    <w:rsid w:val="00E1654E"/>
    <w:rsid w:val="00E167D4"/>
    <w:rsid w:val="00E175FF"/>
    <w:rsid w:val="00E1785D"/>
    <w:rsid w:val="00E17C3F"/>
    <w:rsid w:val="00E17CFB"/>
    <w:rsid w:val="00E17FFE"/>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517"/>
    <w:rsid w:val="00E3070A"/>
    <w:rsid w:val="00E30A72"/>
    <w:rsid w:val="00E31371"/>
    <w:rsid w:val="00E31506"/>
    <w:rsid w:val="00E3245E"/>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442"/>
    <w:rsid w:val="00E40DAE"/>
    <w:rsid w:val="00E4188E"/>
    <w:rsid w:val="00E41A3E"/>
    <w:rsid w:val="00E41D2F"/>
    <w:rsid w:val="00E42FF3"/>
    <w:rsid w:val="00E432AE"/>
    <w:rsid w:val="00E4356E"/>
    <w:rsid w:val="00E43F1E"/>
    <w:rsid w:val="00E43FBE"/>
    <w:rsid w:val="00E43FFF"/>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4FA5"/>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517"/>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069"/>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37E"/>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048"/>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49CA"/>
    <w:rsid w:val="00F55AC5"/>
    <w:rsid w:val="00F568FF"/>
    <w:rsid w:val="00F56918"/>
    <w:rsid w:val="00F569B2"/>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C57"/>
    <w:rsid w:val="00F64F9F"/>
    <w:rsid w:val="00F65931"/>
    <w:rsid w:val="00F660B8"/>
    <w:rsid w:val="00F669E3"/>
    <w:rsid w:val="00F66E83"/>
    <w:rsid w:val="00F67A85"/>
    <w:rsid w:val="00F67B31"/>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6D1"/>
    <w:rsid w:val="00F80D8F"/>
    <w:rsid w:val="00F81311"/>
    <w:rsid w:val="00F81507"/>
    <w:rsid w:val="00F81625"/>
    <w:rsid w:val="00F81C47"/>
    <w:rsid w:val="00F81CF3"/>
    <w:rsid w:val="00F81E0E"/>
    <w:rsid w:val="00F81E87"/>
    <w:rsid w:val="00F81F25"/>
    <w:rsid w:val="00F81F57"/>
    <w:rsid w:val="00F82114"/>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01"/>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19AD"/>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1DB3"/>
    <w:rsid w:val="00FD2804"/>
    <w:rsid w:val="00FD282A"/>
    <w:rsid w:val="00FD2A71"/>
    <w:rsid w:val="00FD3905"/>
    <w:rsid w:val="00FD4620"/>
    <w:rsid w:val="00FD48FE"/>
    <w:rsid w:val="00FD4CC0"/>
    <w:rsid w:val="00FD6318"/>
    <w:rsid w:val="00FD6A3D"/>
    <w:rsid w:val="00FD6B8B"/>
    <w:rsid w:val="00FD6D71"/>
    <w:rsid w:val="00FD6F9D"/>
    <w:rsid w:val="00FD7001"/>
    <w:rsid w:val="00FD7240"/>
    <w:rsid w:val="00FD72D9"/>
    <w:rsid w:val="00FD73AE"/>
    <w:rsid w:val="00FD76BE"/>
    <w:rsid w:val="00FD7F6A"/>
    <w:rsid w:val="00FE04B6"/>
    <w:rsid w:val="00FE05E5"/>
    <w:rsid w:val="00FE0657"/>
    <w:rsid w:val="00FE1AE2"/>
    <w:rsid w:val="00FE20AB"/>
    <w:rsid w:val="00FE22FE"/>
    <w:rsid w:val="00FE2B7B"/>
    <w:rsid w:val="00FE3100"/>
    <w:rsid w:val="00FE3439"/>
    <w:rsid w:val="00FE3768"/>
    <w:rsid w:val="00FE4167"/>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054"/>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0BF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8C0B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8C0BF5"/>
    <w:pPr>
      <w:pBdr>
        <w:top w:val="none" w:sz="0" w:space="0" w:color="auto"/>
      </w:pBdr>
      <w:spacing w:before="180"/>
      <w:outlineLvl w:val="1"/>
    </w:pPr>
    <w:rPr>
      <w:sz w:val="32"/>
    </w:rPr>
  </w:style>
  <w:style w:type="paragraph" w:styleId="Heading3">
    <w:name w:val="heading 3"/>
    <w:basedOn w:val="Heading2"/>
    <w:next w:val="Normal"/>
    <w:link w:val="Heading3Char"/>
    <w:qFormat/>
    <w:rsid w:val="008C0BF5"/>
    <w:pPr>
      <w:spacing w:before="120"/>
      <w:outlineLvl w:val="2"/>
    </w:pPr>
    <w:rPr>
      <w:sz w:val="28"/>
    </w:rPr>
  </w:style>
  <w:style w:type="paragraph" w:styleId="Heading4">
    <w:name w:val="heading 4"/>
    <w:aliases w:val="h4"/>
    <w:basedOn w:val="Heading3"/>
    <w:next w:val="Normal"/>
    <w:link w:val="Heading4Char"/>
    <w:qFormat/>
    <w:rsid w:val="008C0BF5"/>
    <w:pPr>
      <w:ind w:left="1418" w:hanging="1418"/>
      <w:outlineLvl w:val="3"/>
    </w:pPr>
    <w:rPr>
      <w:sz w:val="24"/>
    </w:rPr>
  </w:style>
  <w:style w:type="paragraph" w:styleId="Heading5">
    <w:name w:val="heading 5"/>
    <w:basedOn w:val="Heading4"/>
    <w:next w:val="Normal"/>
    <w:link w:val="Heading5Char"/>
    <w:qFormat/>
    <w:rsid w:val="008C0BF5"/>
    <w:pPr>
      <w:ind w:left="1701" w:hanging="1701"/>
      <w:outlineLvl w:val="4"/>
    </w:pPr>
    <w:rPr>
      <w:sz w:val="22"/>
    </w:rPr>
  </w:style>
  <w:style w:type="paragraph" w:styleId="Heading6">
    <w:name w:val="heading 6"/>
    <w:basedOn w:val="H6"/>
    <w:next w:val="Normal"/>
    <w:qFormat/>
    <w:rsid w:val="008C0BF5"/>
    <w:pPr>
      <w:outlineLvl w:val="5"/>
    </w:pPr>
  </w:style>
  <w:style w:type="paragraph" w:styleId="Heading7">
    <w:name w:val="heading 7"/>
    <w:basedOn w:val="H6"/>
    <w:next w:val="Normal"/>
    <w:qFormat/>
    <w:rsid w:val="008C0BF5"/>
    <w:pPr>
      <w:outlineLvl w:val="6"/>
    </w:pPr>
  </w:style>
  <w:style w:type="paragraph" w:styleId="Heading8">
    <w:name w:val="heading 8"/>
    <w:basedOn w:val="Heading1"/>
    <w:next w:val="Normal"/>
    <w:qFormat/>
    <w:rsid w:val="008C0BF5"/>
    <w:pPr>
      <w:ind w:left="0" w:firstLine="0"/>
      <w:outlineLvl w:val="7"/>
    </w:pPr>
  </w:style>
  <w:style w:type="paragraph" w:styleId="Heading9">
    <w:name w:val="heading 9"/>
    <w:basedOn w:val="Heading8"/>
    <w:next w:val="Normal"/>
    <w:qFormat/>
    <w:rsid w:val="008C0BF5"/>
    <w:pPr>
      <w:outlineLvl w:val="8"/>
    </w:pPr>
  </w:style>
  <w:style w:type="character" w:default="1" w:styleId="DefaultParagraphFont">
    <w:name w:val="Default Paragraph Font"/>
    <w:uiPriority w:val="1"/>
    <w:semiHidden/>
    <w:unhideWhenUsed/>
    <w:rsid w:val="008C0B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0BF5"/>
  </w:style>
  <w:style w:type="paragraph" w:styleId="TOC8">
    <w:name w:val="toc 8"/>
    <w:basedOn w:val="TOC1"/>
    <w:semiHidden/>
    <w:rsid w:val="008C0BF5"/>
    <w:pPr>
      <w:spacing w:before="180"/>
      <w:ind w:left="2693" w:hanging="2693"/>
    </w:pPr>
    <w:rPr>
      <w:b/>
    </w:rPr>
  </w:style>
  <w:style w:type="paragraph" w:styleId="TOC1">
    <w:name w:val="toc 1"/>
    <w:semiHidden/>
    <w:rsid w:val="008C0B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8C0B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C0BF5"/>
    <w:pPr>
      <w:ind w:left="1701" w:hanging="1701"/>
    </w:pPr>
  </w:style>
  <w:style w:type="paragraph" w:styleId="TOC4">
    <w:name w:val="toc 4"/>
    <w:basedOn w:val="TOC3"/>
    <w:semiHidden/>
    <w:rsid w:val="008C0BF5"/>
    <w:pPr>
      <w:ind w:left="1418" w:hanging="1418"/>
    </w:pPr>
  </w:style>
  <w:style w:type="paragraph" w:styleId="TOC3">
    <w:name w:val="toc 3"/>
    <w:basedOn w:val="TOC2"/>
    <w:semiHidden/>
    <w:rsid w:val="008C0BF5"/>
    <w:pPr>
      <w:ind w:left="1134" w:hanging="1134"/>
    </w:pPr>
  </w:style>
  <w:style w:type="paragraph" w:styleId="TOC2">
    <w:name w:val="toc 2"/>
    <w:basedOn w:val="TOC1"/>
    <w:semiHidden/>
    <w:rsid w:val="008C0BF5"/>
    <w:pPr>
      <w:keepNext w:val="0"/>
      <w:spacing w:before="0"/>
      <w:ind w:left="851" w:hanging="851"/>
    </w:pPr>
    <w:rPr>
      <w:sz w:val="20"/>
    </w:rPr>
  </w:style>
  <w:style w:type="paragraph" w:styleId="Index2">
    <w:name w:val="index 2"/>
    <w:basedOn w:val="Index1"/>
    <w:semiHidden/>
    <w:rsid w:val="008C0BF5"/>
    <w:pPr>
      <w:ind w:left="284"/>
    </w:pPr>
  </w:style>
  <w:style w:type="paragraph" w:styleId="Index1">
    <w:name w:val="index 1"/>
    <w:basedOn w:val="Normal"/>
    <w:semiHidden/>
    <w:rsid w:val="008C0BF5"/>
    <w:pPr>
      <w:keepLines/>
      <w:spacing w:after="0"/>
    </w:pPr>
  </w:style>
  <w:style w:type="paragraph" w:customStyle="1" w:styleId="ZH">
    <w:name w:val="ZH"/>
    <w:rsid w:val="008C0BF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8C0BF5"/>
    <w:pPr>
      <w:outlineLvl w:val="9"/>
    </w:pPr>
  </w:style>
  <w:style w:type="paragraph" w:styleId="ListNumber2">
    <w:name w:val="List Number 2"/>
    <w:basedOn w:val="ListNumber"/>
    <w:rsid w:val="008C0BF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8C0BF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8C0BF5"/>
    <w:rPr>
      <w:b/>
      <w:position w:val="6"/>
      <w:sz w:val="16"/>
    </w:rPr>
  </w:style>
  <w:style w:type="paragraph" w:styleId="FootnoteText">
    <w:name w:val="footnote text"/>
    <w:basedOn w:val="Normal"/>
    <w:semiHidden/>
    <w:rsid w:val="008C0BF5"/>
    <w:pPr>
      <w:keepLines/>
      <w:spacing w:after="0"/>
      <w:ind w:left="454" w:hanging="454"/>
    </w:pPr>
    <w:rPr>
      <w:sz w:val="16"/>
    </w:rPr>
  </w:style>
  <w:style w:type="paragraph" w:customStyle="1" w:styleId="TAH">
    <w:name w:val="TAH"/>
    <w:basedOn w:val="TAC"/>
    <w:rsid w:val="008C0BF5"/>
    <w:rPr>
      <w:b/>
    </w:rPr>
  </w:style>
  <w:style w:type="paragraph" w:customStyle="1" w:styleId="TAC">
    <w:name w:val="TAC"/>
    <w:basedOn w:val="TAL"/>
    <w:rsid w:val="008C0BF5"/>
    <w:pPr>
      <w:jc w:val="center"/>
    </w:pPr>
  </w:style>
  <w:style w:type="paragraph" w:customStyle="1" w:styleId="TF">
    <w:name w:val="TF"/>
    <w:basedOn w:val="TH"/>
    <w:rsid w:val="008C0BF5"/>
    <w:pPr>
      <w:keepNext w:val="0"/>
      <w:spacing w:before="0" w:after="240"/>
    </w:pPr>
  </w:style>
  <w:style w:type="paragraph" w:customStyle="1" w:styleId="NO">
    <w:name w:val="NO"/>
    <w:basedOn w:val="Normal"/>
    <w:rsid w:val="008C0BF5"/>
    <w:pPr>
      <w:keepLines/>
      <w:ind w:left="1135" w:hanging="851"/>
    </w:pPr>
  </w:style>
  <w:style w:type="paragraph" w:styleId="TOC9">
    <w:name w:val="toc 9"/>
    <w:basedOn w:val="TOC8"/>
    <w:semiHidden/>
    <w:rsid w:val="008C0BF5"/>
    <w:pPr>
      <w:ind w:left="1418" w:hanging="1418"/>
    </w:pPr>
  </w:style>
  <w:style w:type="paragraph" w:customStyle="1" w:styleId="EX">
    <w:name w:val="EX"/>
    <w:basedOn w:val="Normal"/>
    <w:rsid w:val="008C0BF5"/>
    <w:pPr>
      <w:keepLines/>
      <w:ind w:left="1702" w:hanging="1418"/>
    </w:pPr>
  </w:style>
  <w:style w:type="paragraph" w:customStyle="1" w:styleId="FP">
    <w:name w:val="FP"/>
    <w:basedOn w:val="Normal"/>
    <w:rsid w:val="008C0BF5"/>
    <w:pPr>
      <w:spacing w:after="0"/>
    </w:pPr>
  </w:style>
  <w:style w:type="paragraph" w:customStyle="1" w:styleId="LD">
    <w:name w:val="LD"/>
    <w:rsid w:val="008C0BF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8C0BF5"/>
    <w:pPr>
      <w:spacing w:after="0"/>
    </w:pPr>
  </w:style>
  <w:style w:type="paragraph" w:customStyle="1" w:styleId="EW">
    <w:name w:val="EW"/>
    <w:basedOn w:val="EX"/>
    <w:rsid w:val="008C0BF5"/>
    <w:pPr>
      <w:spacing w:after="0"/>
    </w:pPr>
  </w:style>
  <w:style w:type="paragraph" w:styleId="TOC6">
    <w:name w:val="toc 6"/>
    <w:basedOn w:val="TOC5"/>
    <w:next w:val="Normal"/>
    <w:semiHidden/>
    <w:rsid w:val="008C0BF5"/>
    <w:pPr>
      <w:ind w:left="1985" w:hanging="1985"/>
    </w:pPr>
  </w:style>
  <w:style w:type="paragraph" w:styleId="TOC7">
    <w:name w:val="toc 7"/>
    <w:basedOn w:val="TOC6"/>
    <w:next w:val="Normal"/>
    <w:semiHidden/>
    <w:rsid w:val="008C0BF5"/>
    <w:pPr>
      <w:ind w:left="2268" w:hanging="2268"/>
    </w:pPr>
  </w:style>
  <w:style w:type="paragraph" w:styleId="ListBullet2">
    <w:name w:val="List Bullet 2"/>
    <w:basedOn w:val="ListBullet"/>
    <w:rsid w:val="008C0BF5"/>
    <w:pPr>
      <w:ind w:left="851"/>
    </w:pPr>
  </w:style>
  <w:style w:type="paragraph" w:styleId="ListBullet3">
    <w:name w:val="List Bullet 3"/>
    <w:basedOn w:val="ListBullet2"/>
    <w:rsid w:val="008C0BF5"/>
    <w:pPr>
      <w:ind w:left="1135"/>
    </w:pPr>
  </w:style>
  <w:style w:type="paragraph" w:styleId="ListNumber">
    <w:name w:val="List Number"/>
    <w:basedOn w:val="List"/>
    <w:rsid w:val="008C0BF5"/>
  </w:style>
  <w:style w:type="paragraph" w:customStyle="1" w:styleId="EQ">
    <w:name w:val="EQ"/>
    <w:basedOn w:val="Normal"/>
    <w:next w:val="Normal"/>
    <w:rsid w:val="008C0BF5"/>
    <w:pPr>
      <w:keepLines/>
      <w:tabs>
        <w:tab w:val="center" w:pos="4536"/>
        <w:tab w:val="right" w:pos="9072"/>
      </w:tabs>
    </w:pPr>
    <w:rPr>
      <w:noProof/>
    </w:rPr>
  </w:style>
  <w:style w:type="paragraph" w:customStyle="1" w:styleId="TH">
    <w:name w:val="TH"/>
    <w:basedOn w:val="Normal"/>
    <w:rsid w:val="008C0BF5"/>
    <w:pPr>
      <w:keepNext/>
      <w:keepLines/>
      <w:spacing w:before="60"/>
      <w:jc w:val="center"/>
    </w:pPr>
    <w:rPr>
      <w:rFonts w:ascii="Arial" w:hAnsi="Arial"/>
      <w:b/>
    </w:rPr>
  </w:style>
  <w:style w:type="paragraph" w:customStyle="1" w:styleId="NF">
    <w:name w:val="NF"/>
    <w:basedOn w:val="NO"/>
    <w:rsid w:val="008C0BF5"/>
    <w:pPr>
      <w:keepNext/>
      <w:spacing w:after="0"/>
    </w:pPr>
    <w:rPr>
      <w:rFonts w:ascii="Arial" w:hAnsi="Arial"/>
      <w:sz w:val="18"/>
    </w:rPr>
  </w:style>
  <w:style w:type="paragraph" w:customStyle="1" w:styleId="PL">
    <w:name w:val="PL"/>
    <w:link w:val="PLChar"/>
    <w:rsid w:val="008C0B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8C0BF5"/>
    <w:pPr>
      <w:jc w:val="right"/>
    </w:pPr>
  </w:style>
  <w:style w:type="paragraph" w:customStyle="1" w:styleId="H6">
    <w:name w:val="H6"/>
    <w:basedOn w:val="Heading5"/>
    <w:next w:val="Normal"/>
    <w:rsid w:val="008C0BF5"/>
    <w:pPr>
      <w:ind w:left="1985" w:hanging="1985"/>
      <w:outlineLvl w:val="9"/>
    </w:pPr>
    <w:rPr>
      <w:sz w:val="20"/>
    </w:rPr>
  </w:style>
  <w:style w:type="paragraph" w:customStyle="1" w:styleId="TAN">
    <w:name w:val="TAN"/>
    <w:basedOn w:val="TAL"/>
    <w:rsid w:val="008C0BF5"/>
    <w:pPr>
      <w:ind w:left="851" w:hanging="851"/>
    </w:pPr>
  </w:style>
  <w:style w:type="paragraph" w:customStyle="1" w:styleId="TAL">
    <w:name w:val="TAL"/>
    <w:basedOn w:val="Normal"/>
    <w:rsid w:val="008C0BF5"/>
    <w:pPr>
      <w:keepNext/>
      <w:keepLines/>
      <w:spacing w:after="0"/>
    </w:pPr>
    <w:rPr>
      <w:rFonts w:ascii="Arial" w:hAnsi="Arial"/>
      <w:sz w:val="18"/>
    </w:rPr>
  </w:style>
  <w:style w:type="paragraph" w:customStyle="1" w:styleId="ZA">
    <w:name w:val="ZA"/>
    <w:rsid w:val="008C0B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C0B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8C0BF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8C0B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8C0BF5"/>
    <w:pPr>
      <w:framePr w:wrap="notBeside" w:y="16161"/>
    </w:pPr>
  </w:style>
  <w:style w:type="character" w:customStyle="1" w:styleId="ZGSM">
    <w:name w:val="ZGSM"/>
    <w:rsid w:val="008C0BF5"/>
  </w:style>
  <w:style w:type="paragraph" w:styleId="List2">
    <w:name w:val="List 2"/>
    <w:basedOn w:val="List"/>
    <w:rsid w:val="008C0BF5"/>
    <w:pPr>
      <w:ind w:left="851"/>
    </w:pPr>
  </w:style>
  <w:style w:type="paragraph" w:customStyle="1" w:styleId="ZG">
    <w:name w:val="ZG"/>
    <w:rsid w:val="008C0B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8C0BF5"/>
    <w:pPr>
      <w:ind w:left="1135"/>
    </w:pPr>
  </w:style>
  <w:style w:type="paragraph" w:styleId="List4">
    <w:name w:val="List 4"/>
    <w:basedOn w:val="List3"/>
    <w:rsid w:val="008C0BF5"/>
    <w:pPr>
      <w:ind w:left="1418"/>
    </w:pPr>
  </w:style>
  <w:style w:type="paragraph" w:styleId="List5">
    <w:name w:val="List 5"/>
    <w:basedOn w:val="List4"/>
    <w:rsid w:val="008C0BF5"/>
    <w:pPr>
      <w:ind w:left="1702"/>
    </w:pPr>
  </w:style>
  <w:style w:type="paragraph" w:customStyle="1" w:styleId="EditorsNote">
    <w:name w:val="Editor's Note"/>
    <w:basedOn w:val="NO"/>
    <w:rsid w:val="008C0BF5"/>
    <w:rPr>
      <w:color w:val="FF0000"/>
    </w:rPr>
  </w:style>
  <w:style w:type="paragraph" w:styleId="List">
    <w:name w:val="List"/>
    <w:basedOn w:val="Normal"/>
    <w:rsid w:val="008C0BF5"/>
    <w:pPr>
      <w:ind w:left="568" w:hanging="284"/>
    </w:pPr>
  </w:style>
  <w:style w:type="paragraph" w:styleId="ListBullet">
    <w:name w:val="List Bullet"/>
    <w:basedOn w:val="List"/>
    <w:rsid w:val="008C0BF5"/>
  </w:style>
  <w:style w:type="paragraph" w:styleId="ListBullet4">
    <w:name w:val="List Bullet 4"/>
    <w:basedOn w:val="ListBullet3"/>
    <w:rsid w:val="008C0BF5"/>
    <w:pPr>
      <w:ind w:left="1418"/>
    </w:pPr>
  </w:style>
  <w:style w:type="paragraph" w:styleId="ListBullet5">
    <w:name w:val="List Bullet 5"/>
    <w:basedOn w:val="ListBullet4"/>
    <w:rsid w:val="008C0BF5"/>
    <w:pPr>
      <w:ind w:left="1702"/>
    </w:pPr>
  </w:style>
  <w:style w:type="paragraph" w:customStyle="1" w:styleId="B1">
    <w:name w:val="B1"/>
    <w:basedOn w:val="List"/>
    <w:rsid w:val="008C0BF5"/>
  </w:style>
  <w:style w:type="paragraph" w:customStyle="1" w:styleId="B2">
    <w:name w:val="B2"/>
    <w:basedOn w:val="List2"/>
    <w:rsid w:val="008C0BF5"/>
  </w:style>
  <w:style w:type="paragraph" w:customStyle="1" w:styleId="B3">
    <w:name w:val="B3"/>
    <w:basedOn w:val="List3"/>
    <w:rsid w:val="008C0BF5"/>
  </w:style>
  <w:style w:type="paragraph" w:customStyle="1" w:styleId="B4">
    <w:name w:val="B4"/>
    <w:basedOn w:val="List4"/>
    <w:rsid w:val="008C0BF5"/>
  </w:style>
  <w:style w:type="paragraph" w:customStyle="1" w:styleId="B5">
    <w:name w:val="B5"/>
    <w:basedOn w:val="List5"/>
    <w:rsid w:val="008C0BF5"/>
  </w:style>
  <w:style w:type="paragraph" w:styleId="Footer">
    <w:name w:val="footer"/>
    <w:basedOn w:val="Header"/>
    <w:link w:val="FooterChar"/>
    <w:uiPriority w:val="99"/>
    <w:rsid w:val="008C0BF5"/>
    <w:pPr>
      <w:jc w:val="center"/>
    </w:pPr>
    <w:rPr>
      <w:i/>
    </w:rPr>
  </w:style>
  <w:style w:type="paragraph" w:customStyle="1" w:styleId="ZTD">
    <w:name w:val="ZTD"/>
    <w:basedOn w:val="ZB"/>
    <w:rsid w:val="008C0BF5"/>
    <w:pPr>
      <w:framePr w:hRule="auto" w:wrap="notBeside" w:y="852"/>
    </w:pPr>
    <w:rPr>
      <w:i w:val="0"/>
      <w:sz w:val="40"/>
    </w:rPr>
  </w:style>
  <w:style w:type="character" w:customStyle="1" w:styleId="MTEquationSection">
    <w:name w:val="MTEquationSection"/>
    <w:rsid w:val="008C0BF5"/>
    <w:rPr>
      <w:rFonts w:ascii="Arial" w:hAnsi="Arial"/>
      <w:vanish w:val="0"/>
      <w:color w:val="FF0000"/>
      <w:sz w:val="24"/>
    </w:rPr>
  </w:style>
  <w:style w:type="paragraph" w:styleId="BodyText3">
    <w:name w:val="Body Text 3"/>
    <w:basedOn w:val="Normal"/>
    <w:rsid w:val="008C0BF5"/>
    <w:rPr>
      <w:i/>
    </w:rPr>
  </w:style>
  <w:style w:type="paragraph" w:styleId="DocumentMap">
    <w:name w:val="Document Map"/>
    <w:basedOn w:val="Normal"/>
    <w:semiHidden/>
    <w:rsid w:val="008C0BF5"/>
    <w:pPr>
      <w:shd w:val="clear" w:color="auto" w:fill="000080"/>
    </w:pPr>
    <w:rPr>
      <w:rFonts w:ascii="Tahoma" w:hAnsi="Tahoma"/>
    </w:rPr>
  </w:style>
  <w:style w:type="paragraph" w:customStyle="1" w:styleId="Bulletedo1">
    <w:name w:val="Bulleted o 1"/>
    <w:basedOn w:val="Normal"/>
    <w:rsid w:val="008C0BF5"/>
    <w:pPr>
      <w:numPr>
        <w:numId w:val="1"/>
      </w:numPr>
    </w:pPr>
  </w:style>
  <w:style w:type="paragraph" w:customStyle="1" w:styleId="text">
    <w:name w:val="text"/>
    <w:basedOn w:val="Normal"/>
    <w:rsid w:val="008C0BF5"/>
    <w:pPr>
      <w:spacing w:after="240"/>
      <w:jc w:val="both"/>
    </w:pPr>
    <w:rPr>
      <w:sz w:val="24"/>
      <w:lang w:eastAsia="zh-CN"/>
    </w:rPr>
  </w:style>
  <w:style w:type="paragraph" w:customStyle="1" w:styleId="Equation">
    <w:name w:val="Equation"/>
    <w:basedOn w:val="Normal"/>
    <w:next w:val="Normal"/>
    <w:rsid w:val="008C0BF5"/>
    <w:pPr>
      <w:tabs>
        <w:tab w:val="right" w:pos="10206"/>
      </w:tabs>
      <w:spacing w:after="220"/>
      <w:ind w:left="1298"/>
    </w:pPr>
    <w:rPr>
      <w:rFonts w:ascii="Arial" w:hAnsi="Arial"/>
      <w:sz w:val="22"/>
      <w:lang w:eastAsia="zh-CN"/>
    </w:rPr>
  </w:style>
  <w:style w:type="paragraph" w:customStyle="1" w:styleId="00BodyText">
    <w:name w:val="00 BodyText"/>
    <w:basedOn w:val="Normal"/>
    <w:rsid w:val="008C0BF5"/>
    <w:pPr>
      <w:spacing w:after="220"/>
    </w:pPr>
    <w:rPr>
      <w:rFonts w:ascii="Arial" w:hAnsi="Arial"/>
      <w:sz w:val="22"/>
    </w:rPr>
  </w:style>
  <w:style w:type="paragraph" w:customStyle="1" w:styleId="11BodyText">
    <w:name w:val="11 BodyText"/>
    <w:basedOn w:val="Normal"/>
    <w:rsid w:val="008C0BF5"/>
    <w:pPr>
      <w:spacing w:after="220"/>
      <w:ind w:left="1298"/>
    </w:pPr>
    <w:rPr>
      <w:rFonts w:ascii="Arial" w:hAnsi="Arial"/>
      <w:sz w:val="22"/>
    </w:rPr>
  </w:style>
  <w:style w:type="paragraph" w:customStyle="1" w:styleId="table">
    <w:name w:val="table"/>
    <w:basedOn w:val="text"/>
    <w:next w:val="text"/>
    <w:rsid w:val="008C0BF5"/>
    <w:pPr>
      <w:spacing w:after="0"/>
      <w:jc w:val="center"/>
    </w:pPr>
    <w:rPr>
      <w:sz w:val="20"/>
    </w:rPr>
  </w:style>
  <w:style w:type="paragraph" w:styleId="Caption">
    <w:name w:val="caption"/>
    <w:aliases w:val="cap"/>
    <w:basedOn w:val="Normal"/>
    <w:next w:val="Normal"/>
    <w:qFormat/>
    <w:rsid w:val="008C0BF5"/>
    <w:pPr>
      <w:spacing w:before="120" w:after="120"/>
    </w:pPr>
    <w:rPr>
      <w:b/>
      <w:bCs/>
    </w:rPr>
  </w:style>
  <w:style w:type="paragraph" w:customStyle="1" w:styleId="bodyCharCharChar">
    <w:name w:val="body Char Char Char"/>
    <w:basedOn w:val="Normal"/>
    <w:rsid w:val="008C0BF5"/>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8C0BF5"/>
    <w:pPr>
      <w:spacing w:after="120"/>
      <w:jc w:val="both"/>
    </w:pPr>
    <w:rPr>
      <w:rFonts w:ascii="Times" w:hAnsi="Times"/>
      <w:szCs w:val="24"/>
    </w:rPr>
  </w:style>
  <w:style w:type="paragraph" w:styleId="BodyText2">
    <w:name w:val="Body Text 2"/>
    <w:basedOn w:val="Normal"/>
    <w:rsid w:val="008C0BF5"/>
    <w:pPr>
      <w:tabs>
        <w:tab w:val="left" w:pos="1985"/>
      </w:tabs>
      <w:spacing w:after="0"/>
      <w:jc w:val="both"/>
    </w:pPr>
    <w:rPr>
      <w:rFonts w:ascii="Arial" w:hAnsi="Arial"/>
      <w:sz w:val="22"/>
    </w:rPr>
  </w:style>
  <w:style w:type="character" w:customStyle="1" w:styleId="Heading1Char">
    <w:name w:val="Heading 1 Char"/>
    <w:rsid w:val="008C0BF5"/>
    <w:rPr>
      <w:rFonts w:ascii="Arial" w:hAnsi="Arial"/>
      <w:sz w:val="36"/>
      <w:lang w:val="en-GB" w:eastAsia="en-US" w:bidi="ar-SA"/>
    </w:rPr>
  </w:style>
  <w:style w:type="paragraph" w:customStyle="1" w:styleId="body">
    <w:name w:val="body"/>
    <w:basedOn w:val="Normal"/>
    <w:rsid w:val="008C0BF5"/>
    <w:pPr>
      <w:tabs>
        <w:tab w:val="left" w:pos="2160"/>
      </w:tabs>
      <w:spacing w:before="120" w:after="120" w:line="280" w:lineRule="atLeast"/>
      <w:jc w:val="both"/>
    </w:pPr>
    <w:rPr>
      <w:rFonts w:ascii="New York" w:hAnsi="New York"/>
      <w:sz w:val="24"/>
    </w:rPr>
  </w:style>
  <w:style w:type="table" w:styleId="TableGrid">
    <w:name w:val="Table Grid"/>
    <w:basedOn w:val="TableNormal"/>
    <w:rsid w:val="008C0BF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C0BF5"/>
  </w:style>
  <w:style w:type="character" w:styleId="CommentReference">
    <w:name w:val="annotation reference"/>
    <w:uiPriority w:val="99"/>
    <w:semiHidden/>
    <w:rsid w:val="008C0BF5"/>
    <w:rPr>
      <w:sz w:val="16"/>
      <w:szCs w:val="16"/>
    </w:rPr>
  </w:style>
  <w:style w:type="paragraph" w:styleId="CommentText">
    <w:name w:val="annotation text"/>
    <w:basedOn w:val="Normal"/>
    <w:link w:val="CommentTextChar"/>
    <w:uiPriority w:val="99"/>
    <w:rsid w:val="008C0BF5"/>
    <w:rPr>
      <w:lang w:eastAsia="x-none"/>
    </w:rPr>
  </w:style>
  <w:style w:type="paragraph" w:styleId="CommentSubject">
    <w:name w:val="annotation subject"/>
    <w:basedOn w:val="CommentText"/>
    <w:next w:val="CommentText"/>
    <w:semiHidden/>
    <w:rsid w:val="008C0BF5"/>
    <w:rPr>
      <w:b/>
      <w:bCs/>
    </w:rPr>
  </w:style>
  <w:style w:type="paragraph" w:styleId="BalloonText">
    <w:name w:val="Balloon Text"/>
    <w:basedOn w:val="Normal"/>
    <w:semiHidden/>
    <w:rsid w:val="008C0BF5"/>
    <w:rPr>
      <w:rFonts w:ascii="Tahoma" w:hAnsi="Tahoma" w:cs="Tahoma"/>
      <w:sz w:val="16"/>
      <w:szCs w:val="16"/>
    </w:rPr>
  </w:style>
  <w:style w:type="paragraph" w:customStyle="1" w:styleId="CRCoverPage">
    <w:name w:val="CR Cover Page"/>
    <w:rsid w:val="008C0BF5"/>
    <w:pPr>
      <w:spacing w:after="120"/>
    </w:pPr>
    <w:rPr>
      <w:rFonts w:ascii="Arial" w:eastAsia="MS Mincho" w:hAnsi="Arial"/>
      <w:lang w:val="en-GB" w:eastAsia="en-US"/>
    </w:rPr>
  </w:style>
  <w:style w:type="character" w:customStyle="1" w:styleId="Heading1Char1">
    <w:name w:val="Heading 1 Char1"/>
    <w:link w:val="Heading1"/>
    <w:rsid w:val="008C0BF5"/>
    <w:rPr>
      <w:rFonts w:ascii="Arial" w:hAnsi="Arial"/>
      <w:sz w:val="36"/>
      <w:lang w:val="en-GB" w:eastAsia="en-US"/>
    </w:rPr>
  </w:style>
  <w:style w:type="character" w:customStyle="1" w:styleId="Heading2Char">
    <w:name w:val="Heading 2 Char"/>
    <w:link w:val="Heading2"/>
    <w:rsid w:val="008C0BF5"/>
    <w:rPr>
      <w:rFonts w:ascii="Arial" w:hAnsi="Arial"/>
      <w:sz w:val="32"/>
      <w:lang w:val="en-GB" w:eastAsia="en-US"/>
    </w:rPr>
  </w:style>
  <w:style w:type="character" w:customStyle="1" w:styleId="Heading3Char">
    <w:name w:val="Heading 3 Char"/>
    <w:link w:val="Heading3"/>
    <w:rsid w:val="008C0BF5"/>
    <w:rPr>
      <w:rFonts w:ascii="Arial" w:hAnsi="Arial"/>
      <w:sz w:val="28"/>
      <w:lang w:val="en-GB" w:eastAsia="en-US"/>
    </w:rPr>
  </w:style>
  <w:style w:type="character" w:customStyle="1" w:styleId="Heading4Char">
    <w:name w:val="Heading 4 Char"/>
    <w:aliases w:val="h4 Char"/>
    <w:link w:val="Heading4"/>
    <w:rsid w:val="008C0BF5"/>
    <w:rPr>
      <w:rFonts w:ascii="Arial" w:hAnsi="Arial"/>
      <w:sz w:val="24"/>
      <w:lang w:val="en-GB" w:eastAsia="en-US"/>
    </w:rPr>
  </w:style>
  <w:style w:type="character" w:customStyle="1" w:styleId="Heading5Char">
    <w:name w:val="Heading 5 Char"/>
    <w:link w:val="Heading5"/>
    <w:rsid w:val="008C0BF5"/>
    <w:rPr>
      <w:rFonts w:ascii="Arial" w:hAnsi="Arial"/>
      <w:sz w:val="22"/>
      <w:lang w:val="en-GB" w:eastAsia="en-US"/>
    </w:rPr>
  </w:style>
  <w:style w:type="character" w:customStyle="1" w:styleId="CharChar3">
    <w:name w:val="Char Char3"/>
    <w:rsid w:val="008C0BF5"/>
    <w:rPr>
      <w:rFonts w:ascii="Arial" w:hAnsi="Arial"/>
      <w:sz w:val="36"/>
      <w:lang w:val="en-GB" w:eastAsia="en-US" w:bidi="ar-SA"/>
    </w:rPr>
  </w:style>
  <w:style w:type="character" w:customStyle="1" w:styleId="CharChar2">
    <w:name w:val="Char Char2"/>
    <w:rsid w:val="008C0BF5"/>
    <w:rPr>
      <w:rFonts w:ascii="Arial" w:hAnsi="Arial"/>
      <w:sz w:val="32"/>
      <w:lang w:val="en-GB" w:eastAsia="en-US" w:bidi="ar-SA"/>
    </w:rPr>
  </w:style>
  <w:style w:type="character" w:customStyle="1" w:styleId="CharChar1">
    <w:name w:val="Char Char1"/>
    <w:rsid w:val="008C0BF5"/>
    <w:rPr>
      <w:rFonts w:ascii="Arial" w:hAnsi="Arial"/>
      <w:sz w:val="28"/>
      <w:lang w:val="en-GB" w:eastAsia="en-US" w:bidi="ar-SA"/>
    </w:rPr>
  </w:style>
  <w:style w:type="character" w:customStyle="1" w:styleId="h4CharChar">
    <w:name w:val="h4 Char Char"/>
    <w:rsid w:val="008C0BF5"/>
    <w:rPr>
      <w:rFonts w:ascii="Arial" w:hAnsi="Arial"/>
      <w:sz w:val="24"/>
      <w:lang w:val="en-GB" w:eastAsia="en-US" w:bidi="ar-SA"/>
    </w:rPr>
  </w:style>
  <w:style w:type="character" w:customStyle="1" w:styleId="CharChar">
    <w:name w:val="Char Char"/>
    <w:rsid w:val="008C0BF5"/>
    <w:rPr>
      <w:rFonts w:ascii="Arial" w:hAnsi="Arial"/>
      <w:sz w:val="22"/>
      <w:lang w:val="en-GB" w:eastAsia="en-US" w:bidi="ar-SA"/>
    </w:rPr>
  </w:style>
  <w:style w:type="paragraph" w:styleId="ListParagraph">
    <w:name w:val="List Paragraph"/>
    <w:basedOn w:val="Normal"/>
    <w:link w:val="ListParagraphChar"/>
    <w:uiPriority w:val="34"/>
    <w:qFormat/>
    <w:rsid w:val="008C0BF5"/>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8C0BF5"/>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C0BF5"/>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8C0BF5"/>
    <w:rPr>
      <w:rFonts w:ascii="Cambria" w:eastAsia="Times New Roman" w:hAnsi="Cambria"/>
      <w:sz w:val="24"/>
      <w:szCs w:val="24"/>
      <w:lang w:eastAsia="x-none"/>
    </w:rPr>
  </w:style>
  <w:style w:type="paragraph" w:styleId="Revision">
    <w:name w:val="Revision"/>
    <w:hidden/>
    <w:uiPriority w:val="99"/>
    <w:semiHidden/>
    <w:rsid w:val="008C0BF5"/>
    <w:rPr>
      <w:rFonts w:ascii="Times New Roman" w:hAnsi="Times New Roman"/>
      <w:lang w:val="en-GB" w:eastAsia="en-US"/>
    </w:rPr>
  </w:style>
  <w:style w:type="paragraph" w:styleId="NormalWeb">
    <w:name w:val="Normal (Web)"/>
    <w:basedOn w:val="Normal"/>
    <w:uiPriority w:val="99"/>
    <w:unhideWhenUsed/>
    <w:rsid w:val="008C0BF5"/>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8C0BF5"/>
    <w:rPr>
      <w:rFonts w:ascii="Times New Roman" w:hAnsi="Times New Roman"/>
      <w:lang w:eastAsia="x-none"/>
    </w:rPr>
  </w:style>
  <w:style w:type="character" w:styleId="PlaceholderText">
    <w:name w:val="Placeholder Text"/>
    <w:uiPriority w:val="99"/>
    <w:semiHidden/>
    <w:rsid w:val="008C0BF5"/>
    <w:rPr>
      <w:color w:val="808080"/>
    </w:rPr>
  </w:style>
  <w:style w:type="character" w:styleId="Hyperlink">
    <w:name w:val="Hyperlink"/>
    <w:rsid w:val="008C0BF5"/>
    <w:rPr>
      <w:color w:val="0000FF"/>
      <w:u w:val="single"/>
    </w:rPr>
  </w:style>
  <w:style w:type="character" w:styleId="FollowedHyperlink">
    <w:name w:val="FollowedHyperlink"/>
    <w:rsid w:val="008C0BF5"/>
    <w:rPr>
      <w:color w:val="800080"/>
      <w:u w:val="single"/>
    </w:rPr>
  </w:style>
  <w:style w:type="table" w:styleId="DarkList-Accent6">
    <w:name w:val="Dark List Accent 6"/>
    <w:basedOn w:val="TableNormal"/>
    <w:uiPriority w:val="70"/>
    <w:rsid w:val="008C0BF5"/>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8C0BF5"/>
    <w:rPr>
      <w:rFonts w:ascii="Arial" w:hAnsi="Arial"/>
      <w:b/>
      <w:i/>
      <w:noProof/>
      <w:sz w:val="18"/>
      <w:lang w:eastAsia="en-US"/>
    </w:rPr>
  </w:style>
  <w:style w:type="paragraph" w:customStyle="1" w:styleId="Doc-text2">
    <w:name w:val="Doc-text2"/>
    <w:basedOn w:val="Normal"/>
    <w:link w:val="Doc-text2Char"/>
    <w:qFormat/>
    <w:rsid w:val="008C0BF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C0BF5"/>
    <w:rPr>
      <w:rFonts w:ascii="Arial" w:eastAsia="MS Mincho" w:hAnsi="Arial"/>
      <w:szCs w:val="24"/>
      <w:lang w:eastAsia="en-GB"/>
    </w:rPr>
  </w:style>
  <w:style w:type="character" w:customStyle="1" w:styleId="TALCar">
    <w:name w:val="TAL Car"/>
    <w:rsid w:val="008C0BF5"/>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 w:type="paragraph" w:customStyle="1" w:styleId="Proposal">
    <w:name w:val="Proposal"/>
    <w:basedOn w:val="ListParagraph"/>
    <w:link w:val="ProposalChar"/>
    <w:qFormat/>
    <w:rsid w:val="006373D4"/>
    <w:pPr>
      <w:numPr>
        <w:numId w:val="3"/>
      </w:numPr>
    </w:pPr>
    <w:rPr>
      <w:i/>
    </w:rPr>
  </w:style>
  <w:style w:type="character" w:customStyle="1" w:styleId="ListParagraphChar">
    <w:name w:val="List Paragraph Char"/>
    <w:basedOn w:val="DefaultParagraphFont"/>
    <w:link w:val="ListParagraph"/>
    <w:uiPriority w:val="34"/>
    <w:rsid w:val="007765C0"/>
    <w:rPr>
      <w:rFonts w:ascii="Calibri" w:eastAsia="Calibri" w:hAnsi="Calibri"/>
      <w:sz w:val="22"/>
      <w:szCs w:val="22"/>
      <w:lang w:eastAsia="en-US"/>
    </w:rPr>
  </w:style>
  <w:style w:type="character" w:customStyle="1" w:styleId="ProposalChar">
    <w:name w:val="Proposal Char"/>
    <w:basedOn w:val="ListParagraphChar"/>
    <w:link w:val="Proposal"/>
    <w:rsid w:val="006373D4"/>
    <w:rPr>
      <w:rFonts w:ascii="Times New Roman" w:eastAsia="Calibri" w:hAnsi="Times New Roman"/>
      <w: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83662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5703073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403980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5052630">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748056">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A06413"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95C34"/>
    <w:rsid w:val="00132BA2"/>
    <w:rsid w:val="001824B7"/>
    <w:rsid w:val="001D19B9"/>
    <w:rsid w:val="001F5992"/>
    <w:rsid w:val="00203D1F"/>
    <w:rsid w:val="0025221E"/>
    <w:rsid w:val="00276A45"/>
    <w:rsid w:val="002D53E2"/>
    <w:rsid w:val="002F5FAA"/>
    <w:rsid w:val="00321E54"/>
    <w:rsid w:val="0048152C"/>
    <w:rsid w:val="004977CB"/>
    <w:rsid w:val="004B7469"/>
    <w:rsid w:val="005A26C6"/>
    <w:rsid w:val="007A0D38"/>
    <w:rsid w:val="008179CE"/>
    <w:rsid w:val="00821D80"/>
    <w:rsid w:val="00844EC5"/>
    <w:rsid w:val="008B41F5"/>
    <w:rsid w:val="008C2918"/>
    <w:rsid w:val="008E7FF0"/>
    <w:rsid w:val="0091228F"/>
    <w:rsid w:val="009E096C"/>
    <w:rsid w:val="00A06413"/>
    <w:rsid w:val="00AF095E"/>
    <w:rsid w:val="00B51BF0"/>
    <w:rsid w:val="00BC1075"/>
    <w:rsid w:val="00C26E16"/>
    <w:rsid w:val="00CA564B"/>
    <w:rsid w:val="00DE6291"/>
    <w:rsid w:val="00E61BA5"/>
    <w:rsid w:val="00E943F5"/>
    <w:rsid w:val="00EE568E"/>
    <w:rsid w:val="00F33A39"/>
    <w:rsid w:val="00F437AE"/>
    <w:rsid w:val="00F64726"/>
    <w:rsid w:val="00F71484"/>
    <w:rsid w:val="00FA52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D8F2F-5F25-4B91-9DD6-4AED315AF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3E201651-F516-416B-8296-E2B9B2E54015}">
  <ds:schemaRefs>
    <ds:schemaRef ds:uri="http://schemas.microsoft.com/sharepoint/v3/contenttype/forms"/>
  </ds:schemaRefs>
</ds:datastoreItem>
</file>

<file path=customXml/itemProps4.xml><?xml version="1.0" encoding="utf-8"?>
<ds:datastoreItem xmlns:ds="http://schemas.openxmlformats.org/officeDocument/2006/customXml" ds:itemID="{8E4D6D0B-55ED-4331-A1C6-5B0329F2EB76}">
  <ds:schemaRefs>
    <ds:schemaRef ds:uri="http://schemas.openxmlformats.org/officeDocument/2006/bibliography"/>
  </ds:schemaRefs>
</ds:datastoreItem>
</file>

<file path=customXml/itemProps5.xml><?xml version="1.0" encoding="utf-8"?>
<ds:datastoreItem xmlns:ds="http://schemas.openxmlformats.org/officeDocument/2006/customXml" ds:itemID="{933D6200-BB17-4116-B84A-AD35EBBBC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4603</TotalTime>
  <Pages>8</Pages>
  <Words>3255</Words>
  <Characters>18559</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Remaining Details of SS Blocks</vt:lpstr>
    </vt:vector>
  </TitlesOfParts>
  <Company>Intel</Company>
  <LinksUpToDate>false</LinksUpToDate>
  <CharactersWithSpaces>21771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Details of SS Blocks</dc:title>
  <dc:subject>R1-1716276</dc:subject>
  <dc:creator>Lee, Daewon</dc:creator>
  <cp:keywords>6.1.1</cp:keywords>
  <dc:description>Nagoya, Japan 18-21th September 2017</dc:description>
  <cp:lastModifiedBy>Lee, Daewon</cp:lastModifiedBy>
  <cp:revision>257</cp:revision>
  <cp:lastPrinted>2011-11-09T22:49:00Z</cp:lastPrinted>
  <dcterms:created xsi:type="dcterms:W3CDTF">2017-01-02T18:22:00Z</dcterms:created>
  <dcterms:modified xsi:type="dcterms:W3CDTF">2017-09-12T02:48:00Z</dcterms:modified>
  <cp:category>NR Ad-hoc #3</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ContentTypeId">
    <vt:lpwstr>0x01010058DDEB47312E4967BFC1576B96E8C3D40039B5EFFB71B84E46BCEF74BDDA92E4BD</vt:lpwstr>
  </property>
</Properties>
</file>